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1"/>
        <w:gridCol w:w="9674"/>
      </w:tblGrid>
      <w:tr w:rsidR="00467339" w:rsidRPr="00921E4B" w:rsidTr="009A44EE">
        <w:trPr>
          <w:trHeight w:val="704"/>
          <w:jc w:val="center"/>
        </w:trPr>
        <w:tc>
          <w:tcPr>
            <w:tcW w:w="721" w:type="dxa"/>
            <w:vAlign w:val="center"/>
          </w:tcPr>
          <w:p w:rsidR="00467339" w:rsidRPr="00921E4B" w:rsidRDefault="00467339" w:rsidP="009A44EE">
            <w:pPr>
              <w:suppressAutoHyphens/>
              <w:autoSpaceDN w:val="0"/>
              <w:ind w:left="113"/>
              <w:textAlignment w:val="baseline"/>
              <w:rPr>
                <w:rFonts w:ascii="Times New Roman" w:eastAsia="標楷體" w:hAnsi="Times New Roman" w:cs="Times New Roman"/>
                <w:kern w:val="3"/>
                <w:szCs w:val="24"/>
              </w:rPr>
            </w:pPr>
            <w:r w:rsidRPr="00921E4B">
              <w:rPr>
                <w:rFonts w:ascii="Times New Roman" w:eastAsia="標楷體" w:hAnsi="Times New Roman" w:cs="Times New Roman" w:hint="eastAsia"/>
                <w:kern w:val="3"/>
                <w:szCs w:val="24"/>
              </w:rPr>
              <w:t>案由</w:t>
            </w:r>
            <w:r w:rsidRPr="00921E4B">
              <w:rPr>
                <w:rFonts w:ascii="Times New Roman" w:eastAsia="標楷體" w:hAnsi="Times New Roman" w:cs="Times New Roman" w:hint="eastAsia"/>
                <w:kern w:val="3"/>
                <w:szCs w:val="24"/>
              </w:rPr>
              <w:t>(</w:t>
            </w:r>
            <w:proofErr w:type="gramStart"/>
            <w:r>
              <w:rPr>
                <w:rFonts w:ascii="Times New Roman" w:eastAsia="標楷體" w:hAnsi="Times New Roman" w:cs="Times New Roman" w:hint="eastAsia"/>
                <w:kern w:val="3"/>
                <w:szCs w:val="24"/>
              </w:rPr>
              <w:t>一</w:t>
            </w:r>
            <w:proofErr w:type="gramEnd"/>
            <w:r w:rsidRPr="00921E4B">
              <w:rPr>
                <w:rFonts w:ascii="Times New Roman" w:eastAsia="標楷體" w:hAnsi="Times New Roman" w:cs="Times New Roman" w:hint="eastAsia"/>
                <w:kern w:val="3"/>
                <w:szCs w:val="24"/>
              </w:rPr>
              <w:t>)</w:t>
            </w:r>
          </w:p>
        </w:tc>
        <w:tc>
          <w:tcPr>
            <w:tcW w:w="9674"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提案單位：</w:t>
            </w:r>
            <w:r w:rsidRPr="00921E4B">
              <w:rPr>
                <w:rFonts w:ascii="Times New Roman" w:eastAsia="標楷體" w:hAnsi="Times New Roman" w:cs="Times New Roman" w:hint="eastAsia"/>
                <w:kern w:val="3"/>
                <w:szCs w:val="24"/>
              </w:rPr>
              <w:t>產學合作處</w:t>
            </w:r>
          </w:p>
        </w:tc>
      </w:tr>
      <w:tr w:rsidR="00467339" w:rsidRPr="00921E4B" w:rsidTr="009A44EE">
        <w:trPr>
          <w:trHeight w:val="706"/>
          <w:jc w:val="center"/>
        </w:trPr>
        <w:tc>
          <w:tcPr>
            <w:tcW w:w="721"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提案主旨</w:t>
            </w:r>
          </w:p>
        </w:tc>
        <w:tc>
          <w:tcPr>
            <w:tcW w:w="9674" w:type="dxa"/>
            <w:vAlign w:val="center"/>
          </w:tcPr>
          <w:p w:rsidR="00467339" w:rsidRPr="00921E4B" w:rsidRDefault="00467339" w:rsidP="009A44EE">
            <w:pPr>
              <w:suppressAutoHyphens/>
              <w:autoSpaceDE w:val="0"/>
              <w:autoSpaceDN w:val="0"/>
              <w:adjustRightInd w:val="0"/>
              <w:spacing w:line="441" w:lineRule="exact"/>
              <w:ind w:left="2" w:right="15"/>
              <w:textAlignment w:val="baseline"/>
              <w:rPr>
                <w:rFonts w:ascii="標楷體" w:eastAsia="標楷體" w:hAnsi="標楷體" w:cs="Times New Roman"/>
                <w:kern w:val="3"/>
                <w:szCs w:val="24"/>
              </w:rPr>
            </w:pPr>
            <w:r w:rsidRPr="00921E4B">
              <w:rPr>
                <w:rFonts w:ascii="標楷體" w:eastAsia="標楷體" w:hAnsi="標楷體" w:cs="Times New Roman" w:hint="eastAsia"/>
                <w:kern w:val="3"/>
                <w:szCs w:val="24"/>
              </w:rPr>
              <w:t>本校</w:t>
            </w:r>
            <w:r w:rsidR="00E94229" w:rsidRPr="00E94229">
              <w:rPr>
                <w:rFonts w:ascii="標楷體" w:eastAsia="標楷體" w:hAnsi="標楷體" w:cs="Times New Roman" w:hint="eastAsia"/>
                <w:kern w:val="3"/>
                <w:szCs w:val="24"/>
              </w:rPr>
              <w:t>「國立</w:t>
            </w:r>
            <w:proofErr w:type="gramStart"/>
            <w:r w:rsidR="00E94229" w:rsidRPr="00E94229">
              <w:rPr>
                <w:rFonts w:ascii="標楷體" w:eastAsia="標楷體" w:hAnsi="標楷體" w:cs="Times New Roman" w:hint="eastAsia"/>
                <w:kern w:val="3"/>
                <w:szCs w:val="24"/>
              </w:rPr>
              <w:t>臺</w:t>
            </w:r>
            <w:proofErr w:type="gramEnd"/>
            <w:r w:rsidR="00E94229" w:rsidRPr="00E94229">
              <w:rPr>
                <w:rFonts w:ascii="標楷體" w:eastAsia="標楷體" w:hAnsi="標楷體" w:cs="Times New Roman" w:hint="eastAsia"/>
                <w:kern w:val="3"/>
                <w:szCs w:val="24"/>
              </w:rPr>
              <w:t>北科技大學暨</w:t>
            </w:r>
            <w:proofErr w:type="gramStart"/>
            <w:r w:rsidR="00E94229" w:rsidRPr="00E94229">
              <w:rPr>
                <w:rFonts w:ascii="標楷體" w:eastAsia="標楷體" w:hAnsi="標楷體" w:cs="Times New Roman" w:hint="eastAsia"/>
                <w:kern w:val="3"/>
                <w:szCs w:val="24"/>
              </w:rPr>
              <w:t>臺</w:t>
            </w:r>
            <w:proofErr w:type="gramEnd"/>
            <w:r w:rsidR="00E94229" w:rsidRPr="00E94229">
              <w:rPr>
                <w:rFonts w:ascii="標楷體" w:eastAsia="標楷體" w:hAnsi="標楷體" w:cs="Times New Roman" w:hint="eastAsia"/>
                <w:kern w:val="3"/>
                <w:szCs w:val="24"/>
              </w:rPr>
              <w:t>北醫學大學聯合研發中心補助專案計畫甄選作業辦法」</w:t>
            </w:r>
            <w:r w:rsidR="000170C8">
              <w:rPr>
                <w:rFonts w:ascii="標楷體" w:eastAsia="標楷體" w:hAnsi="標楷體" w:cs="Times New Roman" w:hint="eastAsia"/>
                <w:kern w:val="3"/>
                <w:szCs w:val="24"/>
              </w:rPr>
              <w:t>部分條文</w:t>
            </w:r>
            <w:r w:rsidRPr="00921E4B">
              <w:rPr>
                <w:rFonts w:ascii="標楷體" w:eastAsia="標楷體" w:hAnsi="標楷體" w:cs="Times New Roman" w:hint="eastAsia"/>
                <w:kern w:val="3"/>
                <w:szCs w:val="24"/>
              </w:rPr>
              <w:t>修正草案，</w:t>
            </w:r>
            <w:r w:rsidRPr="00921E4B">
              <w:rPr>
                <w:rFonts w:ascii="Agency FB" w:eastAsia="標楷體" w:hAnsi="Agency FB" w:cs="Times New Roman" w:hint="eastAsia"/>
                <w:kern w:val="3"/>
                <w:szCs w:val="24"/>
              </w:rPr>
              <w:t>提請討論</w:t>
            </w:r>
            <w:r w:rsidRPr="00921E4B">
              <w:rPr>
                <w:rFonts w:ascii="標楷體" w:eastAsia="標楷體" w:hAnsi="標楷體" w:cs="Times New Roman"/>
                <w:kern w:val="3"/>
                <w:szCs w:val="24"/>
              </w:rPr>
              <w:t>。</w:t>
            </w:r>
          </w:p>
        </w:tc>
      </w:tr>
      <w:tr w:rsidR="00467339" w:rsidRPr="00921E4B" w:rsidTr="009A44EE">
        <w:trPr>
          <w:trHeight w:val="437"/>
          <w:jc w:val="center"/>
        </w:trPr>
        <w:tc>
          <w:tcPr>
            <w:tcW w:w="721"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說明</w:t>
            </w:r>
          </w:p>
        </w:tc>
        <w:tc>
          <w:tcPr>
            <w:tcW w:w="9674" w:type="dxa"/>
            <w:vAlign w:val="center"/>
          </w:tcPr>
          <w:p w:rsidR="004827FA" w:rsidRDefault="005959A8" w:rsidP="00C2716E">
            <w:pPr>
              <w:pStyle w:val="a8"/>
              <w:numPr>
                <w:ilvl w:val="0"/>
                <w:numId w:val="17"/>
              </w:numPr>
              <w:suppressAutoHyphens/>
              <w:autoSpaceDN w:val="0"/>
              <w:ind w:leftChars="0"/>
              <w:textAlignment w:val="baseline"/>
              <w:rPr>
                <w:rFonts w:eastAsia="標楷體"/>
                <w:kern w:val="3"/>
              </w:rPr>
            </w:pPr>
            <w:r w:rsidRPr="004827FA">
              <w:rPr>
                <w:rFonts w:eastAsia="標楷體" w:hint="eastAsia"/>
                <w:kern w:val="3"/>
              </w:rPr>
              <w:t>第七條申請補助項目第一項研究人事費適用標準，因應「科技部補助專題研究計畫專兼任助理人員工作酬金支給標準」</w:t>
            </w:r>
            <w:r w:rsidR="006A71A5" w:rsidRPr="004827FA">
              <w:rPr>
                <w:rFonts w:eastAsia="標楷體" w:hint="eastAsia"/>
                <w:kern w:val="3"/>
              </w:rPr>
              <w:t>已</w:t>
            </w:r>
            <w:r w:rsidR="00F0736F" w:rsidRPr="004827FA">
              <w:rPr>
                <w:rFonts w:eastAsia="標楷體" w:hint="eastAsia"/>
                <w:kern w:val="3"/>
              </w:rPr>
              <w:t>停止使用</w:t>
            </w:r>
            <w:r w:rsidR="009C4977">
              <w:rPr>
                <w:rFonts w:eastAsia="標楷體" w:hint="eastAsia"/>
                <w:kern w:val="3"/>
              </w:rPr>
              <w:t>，相關法令由</w:t>
            </w:r>
            <w:r w:rsidR="004827FA" w:rsidRPr="004827FA">
              <w:rPr>
                <w:rFonts w:eastAsia="標楷體" w:hint="eastAsia"/>
                <w:kern w:val="3"/>
              </w:rPr>
              <w:t>「</w:t>
            </w:r>
            <w:r w:rsidR="004827FA">
              <w:rPr>
                <w:rFonts w:eastAsia="標楷體" w:hint="eastAsia"/>
                <w:kern w:val="3"/>
              </w:rPr>
              <w:t>科技部補助專題研究計畫研究人力約用注意事項</w:t>
            </w:r>
            <w:r w:rsidR="004827FA" w:rsidRPr="004827FA">
              <w:rPr>
                <w:rFonts w:eastAsia="標楷體" w:hint="eastAsia"/>
                <w:kern w:val="3"/>
              </w:rPr>
              <w:t>」</w:t>
            </w:r>
            <w:r w:rsidR="009C4977">
              <w:rPr>
                <w:rFonts w:eastAsia="標楷體" w:hint="eastAsia"/>
                <w:kern w:val="3"/>
              </w:rPr>
              <w:t>延續</w:t>
            </w:r>
            <w:r w:rsidR="004827FA">
              <w:rPr>
                <w:rFonts w:eastAsia="標楷體" w:hint="eastAsia"/>
                <w:kern w:val="3"/>
              </w:rPr>
              <w:t>辦理</w:t>
            </w:r>
            <w:r w:rsidR="005027E9" w:rsidRPr="00921E4B">
              <w:rPr>
                <w:rFonts w:ascii="標楷體" w:eastAsia="標楷體" w:hAnsi="標楷體"/>
                <w:kern w:val="3"/>
              </w:rPr>
              <w:t>。</w:t>
            </w:r>
          </w:p>
          <w:p w:rsidR="009C73FC" w:rsidRPr="004827FA" w:rsidRDefault="004827FA" w:rsidP="00C2716E">
            <w:pPr>
              <w:pStyle w:val="a8"/>
              <w:numPr>
                <w:ilvl w:val="0"/>
                <w:numId w:val="17"/>
              </w:numPr>
              <w:suppressAutoHyphens/>
              <w:autoSpaceDN w:val="0"/>
              <w:ind w:leftChars="0"/>
              <w:textAlignment w:val="baseline"/>
              <w:rPr>
                <w:rFonts w:eastAsia="標楷體"/>
                <w:kern w:val="3"/>
              </w:rPr>
            </w:pPr>
            <w:r>
              <w:rPr>
                <w:rFonts w:eastAsia="標楷體" w:hint="eastAsia"/>
                <w:kern w:val="3"/>
              </w:rPr>
              <w:t>因</w:t>
            </w:r>
            <w:r w:rsidRPr="004827FA">
              <w:rPr>
                <w:rFonts w:eastAsia="標楷體" w:hint="eastAsia"/>
                <w:kern w:val="3"/>
              </w:rPr>
              <w:t>「</w:t>
            </w:r>
            <w:r>
              <w:rPr>
                <w:rFonts w:eastAsia="標楷體" w:hint="eastAsia"/>
                <w:kern w:val="3"/>
              </w:rPr>
              <w:t>科技部補助專題研究計畫研究人力約用注意事項</w:t>
            </w:r>
            <w:r w:rsidRPr="004827FA">
              <w:rPr>
                <w:rFonts w:eastAsia="標楷體" w:hint="eastAsia"/>
                <w:kern w:val="3"/>
              </w:rPr>
              <w:t>」</w:t>
            </w:r>
            <w:r>
              <w:rPr>
                <w:rFonts w:eastAsia="標楷體" w:hint="eastAsia"/>
                <w:kern w:val="3"/>
              </w:rPr>
              <w:t>無訂定月支酬金上限，</w:t>
            </w:r>
            <w:r w:rsidR="00AA2E26">
              <w:rPr>
                <w:rFonts w:eastAsia="標楷體" w:hint="eastAsia"/>
                <w:kern w:val="3"/>
              </w:rPr>
              <w:t>並考量專案執行</w:t>
            </w:r>
            <w:r w:rsidR="007A77E2">
              <w:rPr>
                <w:rFonts w:eastAsia="標楷體" w:hint="eastAsia"/>
                <w:kern w:val="3"/>
              </w:rPr>
              <w:t>專兼任助理之聘任</w:t>
            </w:r>
            <w:r w:rsidR="00AA2E26">
              <w:rPr>
                <w:rFonts w:eastAsia="標楷體" w:hint="eastAsia"/>
                <w:kern w:val="3"/>
              </w:rPr>
              <w:t>需求</w:t>
            </w:r>
            <w:r w:rsidR="009C4977">
              <w:rPr>
                <w:rFonts w:eastAsia="標楷體" w:hint="eastAsia"/>
                <w:kern w:val="3"/>
              </w:rPr>
              <w:t>，</w:t>
            </w:r>
            <w:proofErr w:type="gramStart"/>
            <w:r w:rsidR="000879D3">
              <w:rPr>
                <w:rFonts w:eastAsia="標楷體" w:hint="eastAsia"/>
                <w:kern w:val="3"/>
              </w:rPr>
              <w:t>故建</w:t>
            </w:r>
            <w:r>
              <w:rPr>
                <w:rFonts w:eastAsia="標楷體" w:hint="eastAsia"/>
                <w:kern w:val="3"/>
              </w:rPr>
              <w:t>請</w:t>
            </w:r>
            <w:proofErr w:type="gramEnd"/>
            <w:r w:rsidR="007A77E2">
              <w:rPr>
                <w:rFonts w:eastAsia="標楷體" w:hint="eastAsia"/>
                <w:kern w:val="3"/>
              </w:rPr>
              <w:t>人事聘任規定</w:t>
            </w:r>
            <w:r w:rsidR="006A5787" w:rsidRPr="004827FA">
              <w:rPr>
                <w:rFonts w:eastAsia="標楷體" w:hint="eastAsia"/>
                <w:kern w:val="3"/>
              </w:rPr>
              <w:t>依</w:t>
            </w:r>
            <w:r w:rsidR="006A71A5" w:rsidRPr="004827FA">
              <w:rPr>
                <w:rFonts w:eastAsia="標楷體" w:hint="eastAsia"/>
                <w:kern w:val="3"/>
              </w:rPr>
              <w:t>本校「</w:t>
            </w:r>
            <w:r w:rsidR="007A77E2" w:rsidRPr="007A77E2">
              <w:rPr>
                <w:rFonts w:eastAsia="標楷體" w:hint="eastAsia"/>
                <w:kern w:val="3"/>
              </w:rPr>
              <w:t>產學合作收支管理辦法</w:t>
            </w:r>
            <w:r w:rsidR="006A71A5" w:rsidRPr="004827FA">
              <w:rPr>
                <w:rFonts w:eastAsia="標楷體" w:hint="eastAsia"/>
                <w:kern w:val="3"/>
              </w:rPr>
              <w:t>」</w:t>
            </w:r>
            <w:r w:rsidR="006A5787" w:rsidRPr="004827FA">
              <w:rPr>
                <w:rFonts w:eastAsia="標楷體" w:hint="eastAsia"/>
                <w:kern w:val="3"/>
              </w:rPr>
              <w:t>辦理</w:t>
            </w:r>
            <w:r w:rsidR="001D35DD">
              <w:rPr>
                <w:rFonts w:ascii="標楷體" w:eastAsia="標楷體" w:hAnsi="Calibri" w:cs="標楷體" w:hint="eastAsia"/>
                <w:kern w:val="0"/>
              </w:rPr>
              <w:t>；並新增</w:t>
            </w:r>
            <w:proofErr w:type="gramStart"/>
            <w:r w:rsidR="001D35DD">
              <w:rPr>
                <w:rFonts w:ascii="標楷體" w:eastAsia="標楷體" w:hAnsi="Calibri" w:cs="標楷體" w:hint="eastAsia"/>
                <w:kern w:val="0"/>
              </w:rPr>
              <w:t>臺</w:t>
            </w:r>
            <w:proofErr w:type="gramEnd"/>
            <w:r w:rsidR="001D35DD">
              <w:rPr>
                <w:rFonts w:ascii="標楷體" w:eastAsia="標楷體" w:hAnsi="Calibri" w:cs="標楷體" w:hint="eastAsia"/>
                <w:kern w:val="0"/>
              </w:rPr>
              <w:t>北醫學大學</w:t>
            </w:r>
            <w:r w:rsidR="005027E9">
              <w:rPr>
                <w:rFonts w:ascii="標楷體" w:eastAsia="標楷體" w:hAnsi="Calibri" w:cs="標楷體" w:hint="eastAsia"/>
                <w:kern w:val="0"/>
              </w:rPr>
              <w:t>本案</w:t>
            </w:r>
            <w:r w:rsidR="001D35DD">
              <w:rPr>
                <w:rFonts w:ascii="標楷體" w:eastAsia="標楷體" w:hAnsi="Calibri" w:cs="標楷體" w:hint="eastAsia"/>
                <w:kern w:val="0"/>
              </w:rPr>
              <w:t>聘任依據</w:t>
            </w:r>
            <w:r w:rsidR="005027E9" w:rsidRPr="00921E4B">
              <w:rPr>
                <w:rFonts w:ascii="標楷體" w:eastAsia="標楷體" w:hAnsi="標楷體"/>
                <w:kern w:val="3"/>
              </w:rPr>
              <w:t>。</w:t>
            </w:r>
          </w:p>
        </w:tc>
      </w:tr>
      <w:tr w:rsidR="00467339" w:rsidRPr="00921E4B" w:rsidTr="009A44EE">
        <w:trPr>
          <w:trHeight w:val="647"/>
          <w:jc w:val="center"/>
        </w:trPr>
        <w:tc>
          <w:tcPr>
            <w:tcW w:w="721"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討論資料</w:t>
            </w:r>
          </w:p>
        </w:tc>
        <w:tc>
          <w:tcPr>
            <w:tcW w:w="9674" w:type="dxa"/>
            <w:vAlign w:val="center"/>
          </w:tcPr>
          <w:p w:rsidR="006A5787" w:rsidRPr="00AA2B68" w:rsidRDefault="00033C11" w:rsidP="006A5787">
            <w:pPr>
              <w:numPr>
                <w:ilvl w:val="0"/>
                <w:numId w:val="1"/>
              </w:numPr>
              <w:tabs>
                <w:tab w:val="left" w:pos="580"/>
              </w:tabs>
              <w:suppressAutoHyphens/>
              <w:autoSpaceDE w:val="0"/>
              <w:autoSpaceDN w:val="0"/>
              <w:adjustRightInd w:val="0"/>
              <w:spacing w:after="60"/>
              <w:textAlignment w:val="baseline"/>
              <w:rPr>
                <w:rFonts w:ascii="標楷體" w:eastAsia="標楷體" w:hAnsi="Calibri" w:cs="標楷體"/>
                <w:kern w:val="0"/>
                <w:szCs w:val="24"/>
              </w:rPr>
            </w:pPr>
            <w:r>
              <w:rPr>
                <w:rFonts w:ascii="標楷體" w:eastAsia="標楷體" w:hAnsi="Calibri" w:cs="標楷體" w:hint="eastAsia"/>
                <w:kern w:val="0"/>
                <w:szCs w:val="24"/>
              </w:rPr>
              <w:t>科部刻字第1080037829號函</w:t>
            </w:r>
          </w:p>
          <w:p w:rsidR="00FD1ABD" w:rsidRPr="00AA2B68" w:rsidRDefault="007A77E2" w:rsidP="007A77E2">
            <w:pPr>
              <w:numPr>
                <w:ilvl w:val="0"/>
                <w:numId w:val="1"/>
              </w:numPr>
              <w:tabs>
                <w:tab w:val="left" w:pos="580"/>
              </w:tabs>
              <w:suppressAutoHyphens/>
              <w:autoSpaceDE w:val="0"/>
              <w:autoSpaceDN w:val="0"/>
              <w:adjustRightInd w:val="0"/>
              <w:spacing w:after="60"/>
              <w:textAlignment w:val="baseline"/>
              <w:rPr>
                <w:rFonts w:ascii="標楷體" w:eastAsia="標楷體" w:hAnsi="Calibri" w:cs="標楷體"/>
                <w:kern w:val="0"/>
                <w:szCs w:val="24"/>
              </w:rPr>
            </w:pPr>
            <w:r w:rsidRPr="007A77E2">
              <w:rPr>
                <w:rFonts w:ascii="標楷體" w:eastAsia="標楷體" w:hAnsi="Calibri" w:cs="標楷體" w:hint="eastAsia"/>
                <w:kern w:val="0"/>
                <w:szCs w:val="24"/>
              </w:rPr>
              <w:t>國立</w:t>
            </w:r>
            <w:proofErr w:type="gramStart"/>
            <w:r w:rsidRPr="007A77E2">
              <w:rPr>
                <w:rFonts w:ascii="標楷體" w:eastAsia="標楷體" w:hAnsi="Calibri" w:cs="標楷體" w:hint="eastAsia"/>
                <w:kern w:val="0"/>
                <w:szCs w:val="24"/>
              </w:rPr>
              <w:t>臺</w:t>
            </w:r>
            <w:proofErr w:type="gramEnd"/>
            <w:r w:rsidRPr="007A77E2">
              <w:rPr>
                <w:rFonts w:ascii="標楷體" w:eastAsia="標楷體" w:hAnsi="Calibri" w:cs="標楷體" w:hint="eastAsia"/>
                <w:kern w:val="0"/>
                <w:szCs w:val="24"/>
              </w:rPr>
              <w:t>北科技大學產學合作收支管理辦法</w:t>
            </w:r>
          </w:p>
        </w:tc>
      </w:tr>
      <w:tr w:rsidR="00467339" w:rsidRPr="00921E4B" w:rsidTr="009A44EE">
        <w:trPr>
          <w:trHeight w:val="660"/>
          <w:jc w:val="center"/>
        </w:trPr>
        <w:tc>
          <w:tcPr>
            <w:tcW w:w="721"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辦法</w:t>
            </w:r>
          </w:p>
        </w:tc>
        <w:tc>
          <w:tcPr>
            <w:tcW w:w="9674" w:type="dxa"/>
            <w:vAlign w:val="center"/>
          </w:tcPr>
          <w:p w:rsidR="00467339" w:rsidRPr="00921E4B" w:rsidRDefault="00467339" w:rsidP="009A44EE">
            <w:pPr>
              <w:suppressAutoHyphens/>
              <w:autoSpaceDN w:val="0"/>
              <w:jc w:val="both"/>
              <w:textAlignment w:val="baseline"/>
              <w:rPr>
                <w:rFonts w:ascii="Times New Roman" w:eastAsia="標楷體" w:hAnsi="標楷體" w:cs="Times New Roman"/>
                <w:kern w:val="3"/>
                <w:szCs w:val="24"/>
              </w:rPr>
            </w:pPr>
            <w:r w:rsidRPr="007A77E2">
              <w:rPr>
                <w:rFonts w:ascii="Times New Roman" w:eastAsia="標楷體" w:hAnsi="標楷體" w:cs="Times New Roman" w:hint="eastAsia"/>
                <w:kern w:val="3"/>
                <w:szCs w:val="24"/>
              </w:rPr>
              <w:t>通過後，送行政會議</w:t>
            </w:r>
            <w:r w:rsidRPr="007A77E2">
              <w:rPr>
                <w:rFonts w:ascii="Times New Roman" w:eastAsia="標楷體" w:hAnsi="Times New Roman" w:cs="Times New Roman"/>
                <w:kern w:val="3"/>
                <w:szCs w:val="24"/>
              </w:rPr>
              <w:t>審議</w:t>
            </w:r>
            <w:r w:rsidRPr="007A77E2">
              <w:rPr>
                <w:rFonts w:ascii="Times New Roman" w:eastAsia="標楷體" w:hAnsi="標楷體" w:cs="Times New Roman" w:hint="eastAsia"/>
                <w:kern w:val="3"/>
                <w:szCs w:val="24"/>
              </w:rPr>
              <w:t>。</w:t>
            </w:r>
          </w:p>
        </w:tc>
      </w:tr>
      <w:tr w:rsidR="00467339" w:rsidRPr="00921E4B" w:rsidTr="009A44EE">
        <w:trPr>
          <w:trHeight w:val="704"/>
          <w:jc w:val="center"/>
        </w:trPr>
        <w:tc>
          <w:tcPr>
            <w:tcW w:w="721" w:type="dxa"/>
            <w:vAlign w:val="center"/>
          </w:tcPr>
          <w:p w:rsidR="00467339" w:rsidRPr="00921E4B" w:rsidRDefault="00467339" w:rsidP="009A44EE">
            <w:pPr>
              <w:suppressAutoHyphens/>
              <w:autoSpaceDN w:val="0"/>
              <w:jc w:val="center"/>
              <w:textAlignment w:val="baseline"/>
              <w:rPr>
                <w:rFonts w:ascii="Times New Roman" w:eastAsia="標楷體" w:hAnsi="Times New Roman" w:cs="Times New Roman"/>
                <w:kern w:val="3"/>
                <w:szCs w:val="24"/>
              </w:rPr>
            </w:pPr>
            <w:r w:rsidRPr="00921E4B">
              <w:rPr>
                <w:rFonts w:ascii="Times New Roman" w:eastAsia="標楷體" w:hAnsi="標楷體" w:cs="Times New Roman"/>
                <w:kern w:val="3"/>
                <w:szCs w:val="24"/>
              </w:rPr>
              <w:t>決議</w:t>
            </w:r>
          </w:p>
        </w:tc>
        <w:tc>
          <w:tcPr>
            <w:tcW w:w="9674" w:type="dxa"/>
            <w:vAlign w:val="center"/>
          </w:tcPr>
          <w:p w:rsidR="00467339" w:rsidRPr="00921E4B" w:rsidRDefault="00467339" w:rsidP="009A44EE">
            <w:pPr>
              <w:suppressAutoHyphens/>
              <w:autoSpaceDE w:val="0"/>
              <w:autoSpaceDN w:val="0"/>
              <w:adjustRightInd w:val="0"/>
              <w:textAlignment w:val="baseline"/>
              <w:rPr>
                <w:rFonts w:ascii="Times New Roman" w:eastAsia="標楷體" w:hAnsi="Times New Roman" w:cs="Times New Roman"/>
                <w:kern w:val="3"/>
                <w:szCs w:val="24"/>
              </w:rPr>
            </w:pPr>
          </w:p>
        </w:tc>
      </w:tr>
    </w:tbl>
    <w:p w:rsidR="00467339" w:rsidRDefault="00467339" w:rsidP="00467339">
      <w:pPr>
        <w:jc w:val="center"/>
        <w:rPr>
          <w:rFonts w:eastAsia="標楷體"/>
          <w:b/>
          <w:bCs/>
          <w:sz w:val="36"/>
          <w:szCs w:val="36"/>
        </w:rPr>
      </w:pPr>
    </w:p>
    <w:p w:rsidR="00467339" w:rsidRPr="009F1C18" w:rsidRDefault="00467339" w:rsidP="009F1C18">
      <w:pPr>
        <w:rPr>
          <w:rFonts w:ascii="標楷體" w:eastAsia="標楷體" w:hAnsi="標楷體"/>
          <w:color w:val="FF0000"/>
        </w:rPr>
      </w:pPr>
    </w:p>
    <w:p w:rsidR="009F1C18" w:rsidRDefault="009F1C18" w:rsidP="009F1C18"/>
    <w:p w:rsidR="009F1C18" w:rsidRPr="009F1C18" w:rsidRDefault="009F1C18" w:rsidP="009F1C18"/>
    <w:p w:rsidR="00467339" w:rsidRDefault="00467339" w:rsidP="00467339">
      <w:pPr>
        <w:jc w:val="center"/>
        <w:rPr>
          <w:rFonts w:eastAsia="標楷體"/>
          <w:b/>
          <w:bCs/>
          <w:sz w:val="36"/>
          <w:szCs w:val="36"/>
        </w:rPr>
      </w:pPr>
      <w:r>
        <w:rPr>
          <w:rFonts w:eastAsia="標楷體"/>
          <w:b/>
          <w:bCs/>
          <w:sz w:val="36"/>
          <w:szCs w:val="36"/>
        </w:rPr>
        <w:br w:type="page"/>
      </w:r>
    </w:p>
    <w:p w:rsidR="002E12B4" w:rsidRPr="002E12B4" w:rsidRDefault="002E12B4" w:rsidP="002E12B4">
      <w:pPr>
        <w:spacing w:line="480" w:lineRule="exact"/>
        <w:jc w:val="center"/>
        <w:rPr>
          <w:rFonts w:eastAsia="標楷體"/>
          <w:b/>
          <w:bCs/>
          <w:sz w:val="32"/>
          <w:szCs w:val="32"/>
        </w:rPr>
      </w:pPr>
      <w:r w:rsidRPr="002E12B4">
        <w:rPr>
          <w:rFonts w:eastAsia="標楷體" w:hint="eastAsia"/>
          <w:b/>
          <w:bCs/>
          <w:sz w:val="32"/>
          <w:szCs w:val="32"/>
        </w:rPr>
        <w:lastRenderedPageBreak/>
        <w:t>「國立</w:t>
      </w:r>
      <w:proofErr w:type="gramStart"/>
      <w:r w:rsidRPr="002E12B4">
        <w:rPr>
          <w:rFonts w:eastAsia="標楷體" w:hint="eastAsia"/>
          <w:b/>
          <w:bCs/>
          <w:sz w:val="32"/>
          <w:szCs w:val="32"/>
        </w:rPr>
        <w:t>臺</w:t>
      </w:r>
      <w:proofErr w:type="gramEnd"/>
      <w:r w:rsidRPr="002E12B4">
        <w:rPr>
          <w:rFonts w:eastAsia="標楷體" w:hint="eastAsia"/>
          <w:b/>
          <w:bCs/>
          <w:sz w:val="32"/>
          <w:szCs w:val="32"/>
        </w:rPr>
        <w:t>北科技大學暨</w:t>
      </w:r>
      <w:proofErr w:type="gramStart"/>
      <w:r w:rsidRPr="002E12B4">
        <w:rPr>
          <w:rFonts w:eastAsia="標楷體" w:hint="eastAsia"/>
          <w:b/>
          <w:bCs/>
          <w:sz w:val="32"/>
          <w:szCs w:val="32"/>
        </w:rPr>
        <w:t>臺</w:t>
      </w:r>
      <w:proofErr w:type="gramEnd"/>
      <w:r w:rsidRPr="002E12B4">
        <w:rPr>
          <w:rFonts w:eastAsia="標楷體" w:hint="eastAsia"/>
          <w:b/>
          <w:bCs/>
          <w:sz w:val="32"/>
          <w:szCs w:val="32"/>
        </w:rPr>
        <w:t>北醫學大學聯合研發中心補助專案</w:t>
      </w:r>
    </w:p>
    <w:p w:rsidR="00467339" w:rsidRDefault="002E12B4" w:rsidP="002E12B4">
      <w:pPr>
        <w:spacing w:line="480" w:lineRule="exact"/>
        <w:jc w:val="center"/>
        <w:rPr>
          <w:rFonts w:eastAsia="標楷體"/>
          <w:b/>
          <w:bCs/>
          <w:sz w:val="32"/>
          <w:szCs w:val="32"/>
        </w:rPr>
      </w:pPr>
      <w:r w:rsidRPr="002E12B4">
        <w:rPr>
          <w:rFonts w:eastAsia="標楷體" w:hint="eastAsia"/>
          <w:b/>
          <w:bCs/>
          <w:sz w:val="32"/>
          <w:szCs w:val="32"/>
        </w:rPr>
        <w:t>計畫甄選作業辦法」</w:t>
      </w:r>
      <w:r w:rsidR="000170C8" w:rsidRPr="002E12B4">
        <w:rPr>
          <w:rFonts w:eastAsia="標楷體" w:hint="eastAsia"/>
          <w:b/>
          <w:bCs/>
          <w:sz w:val="32"/>
          <w:szCs w:val="32"/>
        </w:rPr>
        <w:t>部分條文修正草案條文對照表</w:t>
      </w:r>
    </w:p>
    <w:p w:rsidR="005959A8" w:rsidRDefault="005959A8" w:rsidP="005959A8">
      <w:pPr>
        <w:jc w:val="center"/>
        <w:rPr>
          <w:rFonts w:eastAsia="標楷體"/>
          <w:b/>
          <w:bCs/>
          <w:sz w:val="28"/>
          <w:szCs w:val="28"/>
        </w:rPr>
      </w:pPr>
    </w:p>
    <w:p w:rsidR="005959A8" w:rsidRPr="005959A8" w:rsidRDefault="005959A8" w:rsidP="005959A8">
      <w:pPr>
        <w:jc w:val="center"/>
        <w:rPr>
          <w:rFonts w:eastAsia="標楷體"/>
          <w:b/>
          <w:bCs/>
          <w:sz w:val="28"/>
          <w:szCs w:val="28"/>
        </w:rPr>
      </w:pPr>
    </w:p>
    <w:tbl>
      <w:tblPr>
        <w:tblStyle w:val="a7"/>
        <w:tblW w:w="5000" w:type="pct"/>
        <w:tblLook w:val="04A0" w:firstRow="1" w:lastRow="0" w:firstColumn="1" w:lastColumn="0" w:noHBand="0" w:noVBand="1"/>
      </w:tblPr>
      <w:tblGrid>
        <w:gridCol w:w="3486"/>
        <w:gridCol w:w="3486"/>
        <w:gridCol w:w="3484"/>
      </w:tblGrid>
      <w:tr w:rsidR="009F1C18" w:rsidRPr="009F1C18" w:rsidTr="009A44EE">
        <w:tc>
          <w:tcPr>
            <w:tcW w:w="1667" w:type="pct"/>
            <w:shd w:val="clear" w:color="auto" w:fill="C0C0C0"/>
            <w:vAlign w:val="center"/>
          </w:tcPr>
          <w:p w:rsidR="00467339" w:rsidRPr="009F1C18" w:rsidRDefault="00467339" w:rsidP="009A44EE">
            <w:pPr>
              <w:jc w:val="center"/>
              <w:rPr>
                <w:rFonts w:ascii="標楷體" w:eastAsia="標楷體" w:hAnsi="標楷體"/>
                <w:color w:val="000000" w:themeColor="text1"/>
              </w:rPr>
            </w:pPr>
            <w:r w:rsidRPr="009F1C18">
              <w:rPr>
                <w:rFonts w:ascii="標楷體" w:eastAsia="標楷體" w:hAnsi="標楷體" w:hint="eastAsia"/>
                <w:color w:val="000000" w:themeColor="text1"/>
              </w:rPr>
              <w:t>修正規定</w:t>
            </w:r>
          </w:p>
        </w:tc>
        <w:tc>
          <w:tcPr>
            <w:tcW w:w="1667" w:type="pct"/>
            <w:shd w:val="clear" w:color="auto" w:fill="C0C0C0"/>
            <w:vAlign w:val="center"/>
          </w:tcPr>
          <w:p w:rsidR="00467339" w:rsidRPr="009F1C18" w:rsidRDefault="00467339" w:rsidP="009A44EE">
            <w:pPr>
              <w:jc w:val="center"/>
              <w:rPr>
                <w:rFonts w:ascii="標楷體" w:eastAsia="標楷體" w:hAnsi="標楷體"/>
                <w:color w:val="000000" w:themeColor="text1"/>
              </w:rPr>
            </w:pPr>
            <w:r w:rsidRPr="009F1C18">
              <w:rPr>
                <w:rFonts w:ascii="標楷體" w:eastAsia="標楷體" w:hAnsi="標楷體" w:hint="eastAsia"/>
                <w:color w:val="000000" w:themeColor="text1"/>
              </w:rPr>
              <w:t>現行規定</w:t>
            </w:r>
          </w:p>
        </w:tc>
        <w:tc>
          <w:tcPr>
            <w:tcW w:w="1666" w:type="pct"/>
            <w:shd w:val="clear" w:color="auto" w:fill="C0C0C0"/>
            <w:vAlign w:val="center"/>
          </w:tcPr>
          <w:p w:rsidR="00467339" w:rsidRPr="009F1C18" w:rsidRDefault="00467339" w:rsidP="009A44EE">
            <w:pPr>
              <w:jc w:val="center"/>
              <w:rPr>
                <w:rFonts w:ascii="標楷體" w:eastAsia="標楷體" w:hAnsi="標楷體"/>
                <w:color w:val="000000" w:themeColor="text1"/>
              </w:rPr>
            </w:pPr>
            <w:r w:rsidRPr="009F1C18">
              <w:rPr>
                <w:rFonts w:ascii="標楷體" w:eastAsia="標楷體" w:hAnsi="標楷體" w:hint="eastAsia"/>
                <w:color w:val="000000" w:themeColor="text1"/>
              </w:rPr>
              <w:t>說明</w:t>
            </w:r>
          </w:p>
        </w:tc>
      </w:tr>
      <w:tr w:rsidR="0008525A" w:rsidRPr="009F1C18" w:rsidTr="00467339">
        <w:tc>
          <w:tcPr>
            <w:tcW w:w="1667" w:type="pct"/>
          </w:tcPr>
          <w:p w:rsidR="0008525A" w:rsidRDefault="00CA6436" w:rsidP="00467339">
            <w:pPr>
              <w:snapToGrid w:val="0"/>
              <w:spacing w:beforeLines="25" w:before="90" w:afterLines="25" w:after="90" w:line="240" w:lineRule="atLeast"/>
              <w:ind w:left="33"/>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第七條第一項</w:t>
            </w:r>
          </w:p>
          <w:p w:rsidR="00CA6436" w:rsidRPr="009F1C18" w:rsidRDefault="00CA6436" w:rsidP="00DC29FE">
            <w:pPr>
              <w:snapToGrid w:val="0"/>
              <w:spacing w:beforeLines="25" w:before="90" w:afterLines="25" w:after="90" w:line="240" w:lineRule="atLeast"/>
              <w:ind w:left="33"/>
              <w:jc w:val="both"/>
              <w:rPr>
                <w:rFonts w:ascii="Times New Roman" w:eastAsia="標楷體" w:hAnsi="Times New Roman" w:cs="Times New Roman"/>
                <w:color w:val="000000" w:themeColor="text1"/>
                <w:szCs w:val="24"/>
              </w:rPr>
            </w:pPr>
            <w:r w:rsidRPr="00CA6436">
              <w:rPr>
                <w:rFonts w:ascii="Times New Roman" w:eastAsia="標楷體" w:hAnsi="Times New Roman" w:cs="Times New Roman" w:hint="eastAsia"/>
                <w:color w:val="000000" w:themeColor="text1"/>
                <w:szCs w:val="24"/>
              </w:rPr>
              <w:t>研究人事費：</w:t>
            </w:r>
            <w:r w:rsidRPr="00FC1182">
              <w:rPr>
                <w:rFonts w:ascii="Times New Roman" w:eastAsia="標楷體" w:hAnsi="Times New Roman" w:cs="Times New Roman" w:hint="eastAsia"/>
                <w:strike/>
                <w:color w:val="FF0000"/>
                <w:szCs w:val="24"/>
              </w:rPr>
              <w:t>以</w:t>
            </w:r>
            <w:r w:rsidRPr="001D35DD">
              <w:rPr>
                <w:rFonts w:ascii="Times New Roman" w:eastAsia="標楷體" w:hAnsi="Times New Roman" w:cs="Times New Roman" w:hint="eastAsia"/>
                <w:strike/>
                <w:color w:val="FF0000"/>
                <w:szCs w:val="24"/>
              </w:rPr>
              <w:t>科技部補助專題研究計畫專兼任助理人員工作酬金支給標準為核定依據</w:t>
            </w:r>
            <w:r w:rsidR="00FC1182">
              <w:rPr>
                <w:rFonts w:ascii="Times New Roman" w:eastAsia="標楷體" w:hAnsi="Times New Roman" w:cs="Times New Roman" w:hint="eastAsia"/>
                <w:color w:val="FF0000"/>
                <w:szCs w:val="24"/>
              </w:rPr>
              <w:t>國立</w:t>
            </w:r>
            <w:proofErr w:type="gramStart"/>
            <w:r w:rsidR="00FC1182">
              <w:rPr>
                <w:rFonts w:ascii="Times New Roman" w:eastAsia="標楷體" w:hAnsi="Times New Roman" w:cs="Times New Roman" w:hint="eastAsia"/>
                <w:color w:val="FF0000"/>
                <w:szCs w:val="24"/>
              </w:rPr>
              <w:t>臺</w:t>
            </w:r>
            <w:proofErr w:type="gramEnd"/>
            <w:r w:rsidR="00FC1182" w:rsidRPr="00FC1182">
              <w:rPr>
                <w:rFonts w:ascii="Times New Roman" w:eastAsia="標楷體" w:hAnsi="Times New Roman" w:cs="Times New Roman" w:hint="eastAsia"/>
                <w:color w:val="FF0000"/>
                <w:szCs w:val="24"/>
              </w:rPr>
              <w:t>科技大學</w:t>
            </w:r>
            <w:r w:rsidR="00FC1182">
              <w:rPr>
                <w:rFonts w:ascii="標楷體" w:eastAsia="標楷體" w:cs="標楷體" w:hint="eastAsia"/>
                <w:color w:val="FF0000"/>
                <w:szCs w:val="24"/>
              </w:rPr>
              <w:t>專案</w:t>
            </w:r>
            <w:r w:rsidR="00FC1182">
              <w:rPr>
                <w:rFonts w:ascii="標楷體" w:eastAsia="標楷體" w:cs="標楷體" w:hint="eastAsia"/>
                <w:color w:val="FF0000"/>
                <w:szCs w:val="24"/>
              </w:rPr>
              <w:t>執行</w:t>
            </w:r>
            <w:r w:rsidR="00FC1182">
              <w:rPr>
                <w:rFonts w:ascii="Times New Roman" w:eastAsia="標楷體" w:hAnsi="Times New Roman" w:cs="Times New Roman" w:hint="eastAsia"/>
                <w:color w:val="FF0000"/>
                <w:szCs w:val="24"/>
              </w:rPr>
              <w:t>人員聘用以</w:t>
            </w:r>
            <w:r w:rsidR="00FC1182" w:rsidRPr="001D35DD">
              <w:rPr>
                <w:rFonts w:ascii="標楷體" w:eastAsia="標楷體" w:cs="標楷體" w:hint="eastAsia"/>
                <w:color w:val="FF0000"/>
                <w:szCs w:val="24"/>
              </w:rPr>
              <w:t>「</w:t>
            </w:r>
            <w:r w:rsidR="00FC1182">
              <w:rPr>
                <w:rFonts w:ascii="標楷體" w:eastAsia="標楷體" w:cs="標楷體" w:hint="eastAsia"/>
                <w:color w:val="FF0000"/>
                <w:szCs w:val="24"/>
              </w:rPr>
              <w:t>國立</w:t>
            </w:r>
            <w:proofErr w:type="gramStart"/>
            <w:r w:rsidR="00FC1182">
              <w:rPr>
                <w:rFonts w:ascii="標楷體" w:eastAsia="標楷體" w:cs="標楷體" w:hint="eastAsia"/>
                <w:color w:val="FF0000"/>
                <w:szCs w:val="24"/>
              </w:rPr>
              <w:t>臺北技</w:t>
            </w:r>
            <w:proofErr w:type="gramEnd"/>
            <w:r w:rsidR="00FC1182">
              <w:rPr>
                <w:rFonts w:ascii="標楷體" w:eastAsia="標楷體" w:cs="標楷體" w:hint="eastAsia"/>
                <w:color w:val="FF0000"/>
                <w:szCs w:val="24"/>
              </w:rPr>
              <w:t>大學產學合作收支管理辦法」辦理；</w:t>
            </w:r>
            <w:proofErr w:type="gramStart"/>
            <w:r w:rsidR="00FC1182">
              <w:rPr>
                <w:rFonts w:ascii="標楷體" w:eastAsia="標楷體" w:cs="標楷體" w:hint="eastAsia"/>
                <w:color w:val="FF0000"/>
                <w:szCs w:val="24"/>
              </w:rPr>
              <w:t>臺</w:t>
            </w:r>
            <w:proofErr w:type="gramEnd"/>
            <w:r w:rsidR="00FC1182">
              <w:rPr>
                <w:rFonts w:ascii="標楷體" w:eastAsia="標楷體" w:cs="標楷體" w:hint="eastAsia"/>
                <w:color w:val="FF0000"/>
                <w:szCs w:val="24"/>
              </w:rPr>
              <w:t>北醫學大學專案執行人員聘任以</w:t>
            </w:r>
            <w:r w:rsidR="001D35DD" w:rsidRPr="001D35DD">
              <w:rPr>
                <w:rFonts w:ascii="標楷體" w:eastAsia="標楷體" w:cs="標楷體" w:hint="eastAsia"/>
                <w:color w:val="FF0000"/>
                <w:szCs w:val="24"/>
              </w:rPr>
              <w:t>「</w:t>
            </w:r>
            <w:proofErr w:type="gramStart"/>
            <w:r w:rsidR="001D35DD" w:rsidRPr="001D35DD">
              <w:rPr>
                <w:rFonts w:ascii="標楷體" w:eastAsia="標楷體" w:cs="標楷體" w:hint="eastAsia"/>
                <w:color w:val="FF0000"/>
                <w:szCs w:val="24"/>
              </w:rPr>
              <w:t>臺</w:t>
            </w:r>
            <w:proofErr w:type="gramEnd"/>
            <w:r w:rsidR="001D35DD" w:rsidRPr="001D35DD">
              <w:rPr>
                <w:rFonts w:ascii="標楷體" w:eastAsia="標楷體" w:cs="標楷體" w:hint="eastAsia"/>
                <w:color w:val="FF0000"/>
                <w:szCs w:val="24"/>
              </w:rPr>
              <w:t>北醫學大學</w:t>
            </w:r>
            <w:r w:rsidR="00FC1182">
              <w:rPr>
                <w:rFonts w:ascii="標楷體" w:eastAsia="標楷體" w:cs="標楷體" w:hint="eastAsia"/>
                <w:color w:val="FF0000"/>
                <w:szCs w:val="24"/>
              </w:rPr>
              <w:t>專題研究計畫專任助理人員工作酬金暨博士後研究員教學研究費用表」及</w:t>
            </w:r>
            <w:r w:rsidR="00BE0A54">
              <w:rPr>
                <w:rFonts w:ascii="標楷體" w:eastAsia="標楷體" w:cs="標楷體" w:hint="eastAsia"/>
                <w:color w:val="FF0000"/>
                <w:szCs w:val="24"/>
              </w:rPr>
              <w:t>「</w:t>
            </w:r>
            <w:proofErr w:type="gramStart"/>
            <w:r w:rsidR="00BE0A54">
              <w:rPr>
                <w:rFonts w:ascii="標楷體" w:eastAsia="標楷體" w:cs="標楷體" w:hint="eastAsia"/>
                <w:color w:val="FF0000"/>
                <w:szCs w:val="24"/>
              </w:rPr>
              <w:t>臺</w:t>
            </w:r>
            <w:proofErr w:type="gramEnd"/>
            <w:r w:rsidR="00BE0A54">
              <w:rPr>
                <w:rFonts w:ascii="標楷體" w:eastAsia="標楷體" w:cs="標楷體" w:hint="eastAsia"/>
                <w:color w:val="FF0000"/>
                <w:szCs w:val="24"/>
              </w:rPr>
              <w:t>北醫學大學專題研究計畫兼任助理人員工作酬金支給標準表」</w:t>
            </w:r>
            <w:r w:rsidR="00F11C66">
              <w:rPr>
                <w:rFonts w:ascii="標楷體" w:eastAsia="標楷體" w:cs="標楷體" w:hint="eastAsia"/>
                <w:color w:val="FF0000"/>
                <w:szCs w:val="24"/>
              </w:rPr>
              <w:t>為依據</w:t>
            </w:r>
            <w:bookmarkStart w:id="0" w:name="_GoBack"/>
            <w:bookmarkEnd w:id="0"/>
            <w:r w:rsidR="00BE0A54" w:rsidRPr="001D35DD">
              <w:rPr>
                <w:rFonts w:ascii="標楷體" w:eastAsia="標楷體" w:cs="標楷體"/>
                <w:color w:val="FF0000"/>
                <w:szCs w:val="24"/>
              </w:rPr>
              <w:t>。</w:t>
            </w:r>
            <w:r w:rsidR="001D35DD" w:rsidRPr="001D35DD">
              <w:rPr>
                <w:rFonts w:ascii="標楷體" w:eastAsia="標楷體" w:cs="標楷體" w:hint="eastAsia"/>
                <w:color w:val="FF0000"/>
                <w:szCs w:val="24"/>
              </w:rPr>
              <w:t>經費來源</w:t>
            </w:r>
            <w:r w:rsidR="0080234C">
              <w:rPr>
                <w:rFonts w:ascii="標楷體" w:eastAsia="標楷體" w:cs="標楷體" w:hint="eastAsia"/>
                <w:color w:val="FF0000"/>
                <w:szCs w:val="24"/>
              </w:rPr>
              <w:t>另</w:t>
            </w:r>
            <w:r w:rsidR="00BE0A54">
              <w:rPr>
                <w:rFonts w:ascii="標楷體" w:eastAsia="標楷體" w:cs="標楷體" w:hint="eastAsia"/>
                <w:color w:val="FF0000"/>
                <w:szCs w:val="24"/>
              </w:rPr>
              <w:t>有</w:t>
            </w:r>
            <w:r w:rsidR="001D35DD" w:rsidRPr="001D35DD">
              <w:rPr>
                <w:rFonts w:ascii="標楷體" w:eastAsia="標楷體" w:cs="標楷體" w:hint="eastAsia"/>
                <w:color w:val="FF0000"/>
                <w:szCs w:val="24"/>
              </w:rPr>
              <w:t>聘任規定</w:t>
            </w:r>
            <w:r w:rsidR="00DC29FE">
              <w:rPr>
                <w:rFonts w:ascii="標楷體" w:eastAsia="標楷體" w:cs="標楷體" w:hint="eastAsia"/>
                <w:color w:val="FF0000"/>
                <w:szCs w:val="24"/>
              </w:rPr>
              <w:t>者，</w:t>
            </w:r>
            <w:r w:rsidR="0080234C">
              <w:rPr>
                <w:rFonts w:ascii="標楷體" w:eastAsia="標楷體" w:cs="標楷體" w:hint="eastAsia"/>
                <w:color w:val="FF0000"/>
                <w:szCs w:val="24"/>
              </w:rPr>
              <w:t>依</w:t>
            </w:r>
            <w:r w:rsidR="00DC29FE">
              <w:rPr>
                <w:rFonts w:ascii="標楷體" w:eastAsia="標楷體" w:cs="標楷體" w:hint="eastAsia"/>
                <w:color w:val="FF0000"/>
                <w:szCs w:val="24"/>
              </w:rPr>
              <w:t>其規定</w:t>
            </w:r>
            <w:r w:rsidR="001D35DD" w:rsidRPr="001D35DD">
              <w:rPr>
                <w:rFonts w:ascii="標楷體" w:eastAsia="標楷體" w:cs="標楷體" w:hint="eastAsia"/>
                <w:color w:val="FF0000"/>
                <w:szCs w:val="24"/>
              </w:rPr>
              <w:t>辦理</w:t>
            </w:r>
            <w:r w:rsidR="001D35DD" w:rsidRPr="001D35DD">
              <w:rPr>
                <w:rFonts w:ascii="標楷體" w:eastAsia="標楷體" w:cs="標楷體"/>
                <w:color w:val="FF0000"/>
                <w:szCs w:val="24"/>
              </w:rPr>
              <w:t>。</w:t>
            </w:r>
            <w:r w:rsidRPr="00CA6436">
              <w:rPr>
                <w:rFonts w:ascii="Times New Roman" w:eastAsia="標楷體" w:hAnsi="Times New Roman" w:cs="Times New Roman" w:hint="eastAsia"/>
                <w:color w:val="000000" w:themeColor="text1"/>
                <w:szCs w:val="24"/>
              </w:rPr>
              <w:t>計畫主持人不得支領主持費。</w:t>
            </w:r>
          </w:p>
        </w:tc>
        <w:tc>
          <w:tcPr>
            <w:tcW w:w="1667" w:type="pct"/>
          </w:tcPr>
          <w:p w:rsidR="0008525A" w:rsidRDefault="00CA6436" w:rsidP="00467339">
            <w:pPr>
              <w:snapToGrid w:val="0"/>
              <w:spacing w:beforeLines="25" w:before="90" w:afterLines="25" w:after="90" w:line="240" w:lineRule="atLeast"/>
              <w:ind w:left="33"/>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第七條第一項</w:t>
            </w:r>
          </w:p>
          <w:p w:rsidR="00CA6436" w:rsidRPr="009F1C18" w:rsidRDefault="00CA6436" w:rsidP="00467339">
            <w:pPr>
              <w:snapToGrid w:val="0"/>
              <w:spacing w:beforeLines="25" w:before="90" w:afterLines="25" w:after="90" w:line="240" w:lineRule="atLeast"/>
              <w:ind w:left="33"/>
              <w:jc w:val="both"/>
              <w:rPr>
                <w:rFonts w:ascii="Times New Roman" w:eastAsia="標楷體" w:hAnsi="Times New Roman" w:cs="Times New Roman"/>
                <w:color w:val="000000" w:themeColor="text1"/>
                <w:szCs w:val="24"/>
              </w:rPr>
            </w:pPr>
            <w:r w:rsidRPr="00CA6436">
              <w:rPr>
                <w:rFonts w:ascii="Times New Roman" w:eastAsia="標楷體" w:hAnsi="Times New Roman" w:cs="Times New Roman" w:hint="eastAsia"/>
                <w:color w:val="000000" w:themeColor="text1"/>
                <w:szCs w:val="24"/>
              </w:rPr>
              <w:t>研究人事費：以科技部補助專題研究計畫專兼任助理人員工作酬金支給標準為核定依據。計畫主持人不得支領主持費。</w:t>
            </w:r>
          </w:p>
        </w:tc>
        <w:tc>
          <w:tcPr>
            <w:tcW w:w="1666" w:type="pct"/>
            <w:vAlign w:val="center"/>
          </w:tcPr>
          <w:p w:rsidR="0008525A" w:rsidRPr="009F1C18" w:rsidRDefault="000879D3" w:rsidP="00D16AD3">
            <w:pPr>
              <w:jc w:val="both"/>
              <w:rPr>
                <w:rFonts w:eastAsia="標楷體"/>
                <w:color w:val="000000" w:themeColor="text1"/>
              </w:rPr>
            </w:pPr>
            <w:r>
              <w:rPr>
                <w:rFonts w:eastAsia="標楷體" w:hint="eastAsia"/>
                <w:color w:val="000000" w:themeColor="text1"/>
              </w:rPr>
              <w:t>如提案說明</w:t>
            </w:r>
          </w:p>
        </w:tc>
      </w:tr>
    </w:tbl>
    <w:p w:rsidR="00467339" w:rsidRDefault="00467339" w:rsidP="00467339">
      <w:pPr>
        <w:rPr>
          <w:color w:val="FF0000"/>
        </w:rPr>
      </w:pPr>
    </w:p>
    <w:p w:rsidR="005027E9" w:rsidRPr="008D4BF8" w:rsidRDefault="009A44EE" w:rsidP="005027E9">
      <w:pPr>
        <w:widowControl/>
        <w:tabs>
          <w:tab w:val="left" w:pos="4253"/>
        </w:tabs>
        <w:spacing w:line="440" w:lineRule="exact"/>
        <w:jc w:val="center"/>
        <w:rPr>
          <w:rFonts w:eastAsia="標楷體"/>
          <w:b/>
          <w:sz w:val="32"/>
          <w:szCs w:val="32"/>
        </w:rPr>
      </w:pPr>
      <w:r>
        <w:rPr>
          <w:color w:val="FF0000"/>
        </w:rPr>
        <w:br w:type="page"/>
      </w:r>
      <w:r w:rsidR="005027E9" w:rsidRPr="0064007C">
        <w:rPr>
          <w:rFonts w:eastAsia="標楷體"/>
          <w:b/>
          <w:bCs/>
          <w:sz w:val="32"/>
          <w:szCs w:val="32"/>
        </w:rPr>
        <w:lastRenderedPageBreak/>
        <w:t>國立</w:t>
      </w:r>
      <w:proofErr w:type="gramStart"/>
      <w:r w:rsidR="005027E9" w:rsidRPr="008D4BF8">
        <w:rPr>
          <w:rFonts w:eastAsia="標楷體"/>
          <w:b/>
          <w:bCs/>
          <w:sz w:val="32"/>
          <w:szCs w:val="32"/>
        </w:rPr>
        <w:t>臺</w:t>
      </w:r>
      <w:proofErr w:type="gramEnd"/>
      <w:r w:rsidR="005027E9" w:rsidRPr="008D4BF8">
        <w:rPr>
          <w:rFonts w:eastAsia="標楷體"/>
          <w:b/>
          <w:bCs/>
          <w:sz w:val="32"/>
          <w:szCs w:val="32"/>
        </w:rPr>
        <w:t>北科技大學</w:t>
      </w:r>
      <w:r w:rsidR="005027E9" w:rsidRPr="008D4BF8">
        <w:rPr>
          <w:rFonts w:eastAsia="標楷體" w:hint="eastAsia"/>
          <w:b/>
          <w:bCs/>
          <w:sz w:val="32"/>
          <w:szCs w:val="32"/>
        </w:rPr>
        <w:t>暨</w:t>
      </w:r>
      <w:proofErr w:type="gramStart"/>
      <w:r w:rsidR="005027E9" w:rsidRPr="008D4BF8">
        <w:rPr>
          <w:rFonts w:eastAsia="標楷體" w:hint="eastAsia"/>
          <w:b/>
          <w:bCs/>
          <w:sz w:val="32"/>
          <w:szCs w:val="32"/>
        </w:rPr>
        <w:t>臺</w:t>
      </w:r>
      <w:proofErr w:type="gramEnd"/>
      <w:r w:rsidR="005027E9" w:rsidRPr="008D4BF8">
        <w:rPr>
          <w:rFonts w:eastAsia="標楷體" w:hint="eastAsia"/>
          <w:b/>
          <w:bCs/>
          <w:sz w:val="32"/>
          <w:szCs w:val="32"/>
        </w:rPr>
        <w:t>北醫學大學聯合</w:t>
      </w:r>
      <w:r w:rsidR="005027E9" w:rsidRPr="008D4BF8">
        <w:rPr>
          <w:rFonts w:eastAsia="標楷體" w:hint="eastAsia"/>
          <w:b/>
          <w:sz w:val="32"/>
          <w:szCs w:val="32"/>
        </w:rPr>
        <w:t>研發中心補助專案</w:t>
      </w:r>
    </w:p>
    <w:p w:rsidR="005027E9" w:rsidRPr="008D4BF8" w:rsidRDefault="005027E9" w:rsidP="005027E9">
      <w:pPr>
        <w:widowControl/>
        <w:spacing w:line="440" w:lineRule="exact"/>
        <w:jc w:val="center"/>
        <w:rPr>
          <w:rFonts w:eastAsia="標楷體"/>
          <w:b/>
          <w:sz w:val="32"/>
          <w:szCs w:val="32"/>
        </w:rPr>
      </w:pPr>
      <w:r w:rsidRPr="008D4BF8">
        <w:rPr>
          <w:rFonts w:eastAsia="標楷體" w:hint="eastAsia"/>
          <w:b/>
          <w:sz w:val="32"/>
          <w:szCs w:val="32"/>
        </w:rPr>
        <w:t>計畫甄選作業辦法</w:t>
      </w:r>
    </w:p>
    <w:p w:rsidR="005027E9" w:rsidRPr="009D41B5" w:rsidRDefault="005027E9" w:rsidP="005027E9">
      <w:pPr>
        <w:pStyle w:val="a8"/>
        <w:ind w:left="1207" w:hangingChars="303" w:hanging="727"/>
        <w:jc w:val="right"/>
        <w:rPr>
          <w:rFonts w:eastAsia="標楷體"/>
          <w:szCs w:val="32"/>
        </w:rPr>
      </w:pPr>
      <w:r>
        <w:rPr>
          <w:rFonts w:eastAsia="標楷體" w:hint="eastAsia"/>
          <w:szCs w:val="32"/>
        </w:rPr>
        <w:t>110</w:t>
      </w:r>
      <w:r>
        <w:rPr>
          <w:rFonts w:eastAsia="標楷體" w:hint="eastAsia"/>
          <w:szCs w:val="32"/>
        </w:rPr>
        <w:t>年</w:t>
      </w:r>
      <w:r>
        <w:rPr>
          <w:rFonts w:eastAsia="標楷體" w:hint="eastAsia"/>
          <w:szCs w:val="32"/>
        </w:rPr>
        <w:t>4</w:t>
      </w:r>
      <w:r>
        <w:rPr>
          <w:rFonts w:eastAsia="標楷體" w:hint="eastAsia"/>
          <w:szCs w:val="32"/>
        </w:rPr>
        <w:t>月</w:t>
      </w:r>
      <w:r>
        <w:rPr>
          <w:rFonts w:eastAsia="標楷體" w:hint="eastAsia"/>
          <w:szCs w:val="32"/>
        </w:rPr>
        <w:t>13</w:t>
      </w:r>
      <w:r>
        <w:rPr>
          <w:rFonts w:eastAsia="標楷體" w:hint="eastAsia"/>
          <w:szCs w:val="32"/>
        </w:rPr>
        <w:t>日</w:t>
      </w:r>
      <w:r>
        <w:rPr>
          <w:rFonts w:eastAsia="標楷體" w:hint="eastAsia"/>
          <w:szCs w:val="32"/>
        </w:rPr>
        <w:t>1</w:t>
      </w:r>
      <w:r>
        <w:rPr>
          <w:rFonts w:eastAsia="標楷體"/>
          <w:szCs w:val="32"/>
        </w:rPr>
        <w:t>09</w:t>
      </w:r>
      <w:r>
        <w:rPr>
          <w:rFonts w:eastAsia="標楷體" w:hint="eastAsia"/>
          <w:szCs w:val="32"/>
        </w:rPr>
        <w:t>學年度第</w:t>
      </w:r>
      <w:r>
        <w:rPr>
          <w:rFonts w:eastAsia="標楷體" w:hint="eastAsia"/>
          <w:szCs w:val="32"/>
        </w:rPr>
        <w:t>2</w:t>
      </w:r>
      <w:r>
        <w:rPr>
          <w:rFonts w:eastAsia="標楷體" w:hint="eastAsia"/>
          <w:szCs w:val="32"/>
        </w:rPr>
        <w:t>學期第</w:t>
      </w:r>
      <w:r>
        <w:rPr>
          <w:rFonts w:eastAsia="標楷體" w:hint="eastAsia"/>
          <w:szCs w:val="32"/>
        </w:rPr>
        <w:t>4</w:t>
      </w:r>
      <w:r>
        <w:rPr>
          <w:rFonts w:eastAsia="標楷體" w:hint="eastAsia"/>
          <w:szCs w:val="32"/>
        </w:rPr>
        <w:t>次行政會議通過</w:t>
      </w:r>
    </w:p>
    <w:p w:rsidR="005027E9" w:rsidRPr="005027E9" w:rsidRDefault="005027E9" w:rsidP="00C2716E">
      <w:pPr>
        <w:widowControl/>
        <w:numPr>
          <w:ilvl w:val="0"/>
          <w:numId w:val="25"/>
        </w:numPr>
        <w:spacing w:line="240" w:lineRule="atLeast"/>
        <w:jc w:val="both"/>
        <w:rPr>
          <w:rFonts w:eastAsia="標楷體"/>
          <w:szCs w:val="24"/>
        </w:rPr>
      </w:pPr>
      <w:r w:rsidRPr="005027E9">
        <w:rPr>
          <w:rFonts w:eastAsia="標楷體"/>
          <w:szCs w:val="24"/>
        </w:rPr>
        <w:t>為</w:t>
      </w:r>
      <w:r w:rsidRPr="005027E9">
        <w:rPr>
          <w:rFonts w:eastAsia="標楷體" w:hint="eastAsia"/>
          <w:szCs w:val="24"/>
        </w:rPr>
        <w:t>有效推動國立</w:t>
      </w:r>
      <w:proofErr w:type="gramStart"/>
      <w:r w:rsidRPr="005027E9">
        <w:rPr>
          <w:rFonts w:eastAsia="標楷體" w:hint="eastAsia"/>
          <w:szCs w:val="24"/>
        </w:rPr>
        <w:t>臺</w:t>
      </w:r>
      <w:proofErr w:type="gramEnd"/>
      <w:r w:rsidRPr="005027E9">
        <w:rPr>
          <w:rFonts w:eastAsia="標楷體" w:hint="eastAsia"/>
          <w:szCs w:val="24"/>
        </w:rPr>
        <w:t>北科技大學及</w:t>
      </w:r>
      <w:proofErr w:type="gramStart"/>
      <w:r w:rsidRPr="005027E9">
        <w:rPr>
          <w:rFonts w:eastAsia="標楷體" w:hint="eastAsia"/>
          <w:szCs w:val="24"/>
        </w:rPr>
        <w:t>臺</w:t>
      </w:r>
      <w:proofErr w:type="gramEnd"/>
      <w:r w:rsidRPr="005027E9">
        <w:rPr>
          <w:rFonts w:eastAsia="標楷體" w:hint="eastAsia"/>
          <w:szCs w:val="24"/>
        </w:rPr>
        <w:t>北醫學大學聯合研發中心</w:t>
      </w:r>
      <w:r w:rsidRPr="005027E9">
        <w:rPr>
          <w:rFonts w:eastAsia="標楷體" w:hint="eastAsia"/>
          <w:szCs w:val="24"/>
        </w:rPr>
        <w:t>(</w:t>
      </w:r>
      <w:r w:rsidRPr="005027E9">
        <w:rPr>
          <w:rFonts w:eastAsia="標楷體" w:hint="eastAsia"/>
          <w:szCs w:val="24"/>
        </w:rPr>
        <w:t>以下簡稱聯合研發中心</w:t>
      </w:r>
      <w:r w:rsidRPr="005027E9">
        <w:rPr>
          <w:rFonts w:eastAsia="標楷體" w:hint="eastAsia"/>
          <w:szCs w:val="24"/>
        </w:rPr>
        <w:t>)</w:t>
      </w:r>
      <w:r w:rsidRPr="005027E9">
        <w:rPr>
          <w:rFonts w:eastAsia="標楷體" w:hint="eastAsia"/>
          <w:szCs w:val="24"/>
        </w:rPr>
        <w:t>業務，建立雙方合作模式，共同投入研發資源，藉此建置優良的產</w:t>
      </w:r>
      <w:proofErr w:type="gramStart"/>
      <w:r w:rsidRPr="005027E9">
        <w:rPr>
          <w:rFonts w:eastAsia="標楷體" w:hint="eastAsia"/>
          <w:szCs w:val="24"/>
        </w:rPr>
        <w:t>研</w:t>
      </w:r>
      <w:proofErr w:type="gramEnd"/>
      <w:r w:rsidRPr="005027E9">
        <w:rPr>
          <w:rFonts w:eastAsia="標楷體" w:hint="eastAsia"/>
          <w:szCs w:val="24"/>
        </w:rPr>
        <w:t>環境，並導入市場評估及輔導商品化等機制</w:t>
      </w:r>
      <w:r w:rsidRPr="005027E9">
        <w:rPr>
          <w:rFonts w:eastAsia="標楷體"/>
          <w:szCs w:val="24"/>
        </w:rPr>
        <w:t>，</w:t>
      </w:r>
      <w:r w:rsidRPr="005027E9">
        <w:rPr>
          <w:rFonts w:eastAsia="標楷體" w:hint="eastAsia"/>
          <w:szCs w:val="24"/>
        </w:rPr>
        <w:t>特</w:t>
      </w:r>
      <w:r w:rsidRPr="005027E9">
        <w:rPr>
          <w:rFonts w:eastAsia="標楷體"/>
          <w:szCs w:val="24"/>
        </w:rPr>
        <w:t>訂定本辦法。</w:t>
      </w:r>
    </w:p>
    <w:p w:rsidR="005027E9" w:rsidRPr="005027E9" w:rsidRDefault="005027E9" w:rsidP="00C2716E">
      <w:pPr>
        <w:widowControl/>
        <w:numPr>
          <w:ilvl w:val="0"/>
          <w:numId w:val="25"/>
        </w:numPr>
        <w:spacing w:line="240" w:lineRule="atLeast"/>
        <w:jc w:val="both"/>
        <w:rPr>
          <w:rFonts w:eastAsia="標楷體"/>
          <w:bCs/>
          <w:kern w:val="0"/>
          <w:szCs w:val="24"/>
        </w:rPr>
      </w:pPr>
      <w:r w:rsidRPr="005027E9">
        <w:rPr>
          <w:rFonts w:eastAsia="標楷體" w:hint="eastAsia"/>
          <w:bCs/>
          <w:kern w:val="0"/>
          <w:szCs w:val="24"/>
        </w:rPr>
        <w:t>專案組織</w:t>
      </w:r>
    </w:p>
    <w:p w:rsidR="005027E9" w:rsidRPr="005027E9" w:rsidRDefault="005027E9" w:rsidP="005027E9">
      <w:pPr>
        <w:widowControl/>
        <w:spacing w:line="240" w:lineRule="atLeast"/>
        <w:ind w:left="840"/>
        <w:jc w:val="both"/>
        <w:rPr>
          <w:rFonts w:eastAsia="標楷體"/>
          <w:bCs/>
          <w:kern w:val="0"/>
          <w:szCs w:val="24"/>
        </w:rPr>
      </w:pPr>
      <w:r w:rsidRPr="005027E9">
        <w:rPr>
          <w:rFonts w:eastAsia="標楷體" w:hint="eastAsia"/>
          <w:bCs/>
          <w:kern w:val="0"/>
          <w:szCs w:val="24"/>
        </w:rPr>
        <w:t>本作業辦法每年由雙方主任輪值綜理業務，並置專案經理一人，負責專案計畫甄選作業、計畫成果追蹤、輔導商品化、市場調查及其他交辦事項，由本專案計畫經費聘任之，其聘用、差勤及考核由聯合研發中心雙方主任依任職單位規定辦理。</w:t>
      </w:r>
    </w:p>
    <w:p w:rsidR="005027E9" w:rsidRPr="005027E9" w:rsidRDefault="005027E9" w:rsidP="00C2716E">
      <w:pPr>
        <w:widowControl/>
        <w:numPr>
          <w:ilvl w:val="0"/>
          <w:numId w:val="25"/>
        </w:numPr>
        <w:spacing w:line="240" w:lineRule="atLeast"/>
        <w:jc w:val="both"/>
        <w:rPr>
          <w:rFonts w:eastAsia="標楷體"/>
          <w:bCs/>
          <w:kern w:val="0"/>
          <w:szCs w:val="24"/>
        </w:rPr>
      </w:pPr>
      <w:r w:rsidRPr="005027E9">
        <w:rPr>
          <w:rFonts w:eastAsia="標楷體" w:hint="eastAsia"/>
          <w:bCs/>
          <w:kern w:val="0"/>
          <w:szCs w:val="24"/>
        </w:rPr>
        <w:t>專案經費</w:t>
      </w:r>
    </w:p>
    <w:p w:rsidR="005027E9" w:rsidRPr="005027E9" w:rsidRDefault="005027E9" w:rsidP="005027E9">
      <w:pPr>
        <w:widowControl/>
        <w:spacing w:line="240" w:lineRule="atLeast"/>
        <w:ind w:left="840"/>
        <w:jc w:val="both"/>
        <w:rPr>
          <w:rFonts w:eastAsia="標楷體"/>
          <w:bCs/>
          <w:kern w:val="0"/>
          <w:szCs w:val="24"/>
        </w:rPr>
      </w:pPr>
      <w:r w:rsidRPr="005027E9">
        <w:rPr>
          <w:rFonts w:eastAsia="標楷體" w:hint="eastAsia"/>
          <w:bCs/>
          <w:kern w:val="0"/>
          <w:szCs w:val="24"/>
        </w:rPr>
        <w:t>本專案存續</w:t>
      </w:r>
      <w:proofErr w:type="gramStart"/>
      <w:r w:rsidRPr="005027E9">
        <w:rPr>
          <w:rFonts w:eastAsia="標楷體" w:hint="eastAsia"/>
          <w:bCs/>
          <w:kern w:val="0"/>
          <w:szCs w:val="24"/>
        </w:rPr>
        <w:t>期間，</w:t>
      </w:r>
      <w:proofErr w:type="gramEnd"/>
      <w:r w:rsidRPr="005027E9">
        <w:rPr>
          <w:rFonts w:eastAsia="標楷體" w:hint="eastAsia"/>
          <w:bCs/>
          <w:kern w:val="0"/>
          <w:szCs w:val="24"/>
        </w:rPr>
        <w:t>所需經費由國立</w:t>
      </w:r>
      <w:proofErr w:type="gramStart"/>
      <w:r w:rsidRPr="005027E9">
        <w:rPr>
          <w:rFonts w:eastAsia="標楷體" w:hint="eastAsia"/>
          <w:bCs/>
          <w:kern w:val="0"/>
          <w:szCs w:val="24"/>
        </w:rPr>
        <w:t>臺</w:t>
      </w:r>
      <w:proofErr w:type="gramEnd"/>
      <w:r w:rsidRPr="005027E9">
        <w:rPr>
          <w:rFonts w:eastAsia="標楷體" w:hint="eastAsia"/>
          <w:bCs/>
          <w:kern w:val="0"/>
          <w:szCs w:val="24"/>
        </w:rPr>
        <w:t>北科技大學及</w:t>
      </w:r>
      <w:proofErr w:type="gramStart"/>
      <w:r w:rsidRPr="005027E9">
        <w:rPr>
          <w:rFonts w:eastAsia="標楷體" w:hint="eastAsia"/>
          <w:bCs/>
          <w:kern w:val="0"/>
          <w:szCs w:val="24"/>
        </w:rPr>
        <w:t>臺</w:t>
      </w:r>
      <w:proofErr w:type="gramEnd"/>
      <w:r w:rsidRPr="005027E9">
        <w:rPr>
          <w:rFonts w:eastAsia="標楷體" w:hint="eastAsia"/>
          <w:bCs/>
          <w:kern w:val="0"/>
          <w:szCs w:val="24"/>
        </w:rPr>
        <w:t>北醫學大學每年分別投入</w:t>
      </w:r>
      <w:r w:rsidRPr="005027E9">
        <w:rPr>
          <w:rFonts w:eastAsia="標楷體" w:hint="eastAsia"/>
          <w:bCs/>
          <w:kern w:val="0"/>
          <w:szCs w:val="24"/>
        </w:rPr>
        <w:t>500</w:t>
      </w:r>
      <w:r w:rsidRPr="005027E9">
        <w:rPr>
          <w:rFonts w:eastAsia="標楷體" w:hint="eastAsia"/>
          <w:bCs/>
          <w:kern w:val="0"/>
          <w:szCs w:val="24"/>
        </w:rPr>
        <w:t>萬元，且每件計畫補助經費以雙方各半為原則。</w:t>
      </w:r>
    </w:p>
    <w:p w:rsidR="005027E9" w:rsidRPr="005027E9" w:rsidRDefault="005027E9" w:rsidP="005027E9">
      <w:pPr>
        <w:widowControl/>
        <w:spacing w:line="240" w:lineRule="atLeast"/>
        <w:jc w:val="both"/>
        <w:rPr>
          <w:rFonts w:eastAsia="標楷體"/>
          <w:kern w:val="0"/>
          <w:szCs w:val="24"/>
        </w:rPr>
      </w:pPr>
      <w:r w:rsidRPr="005027E9">
        <w:rPr>
          <w:rFonts w:eastAsia="標楷體"/>
          <w:kern w:val="0"/>
          <w:szCs w:val="24"/>
        </w:rPr>
        <w:t>第</w:t>
      </w:r>
      <w:r w:rsidRPr="005027E9">
        <w:rPr>
          <w:rFonts w:eastAsia="標楷體" w:hint="eastAsia"/>
          <w:kern w:val="0"/>
          <w:szCs w:val="24"/>
        </w:rPr>
        <w:t>四</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計畫類型</w:t>
      </w:r>
    </w:p>
    <w:p w:rsidR="005027E9" w:rsidRPr="005027E9" w:rsidRDefault="005027E9" w:rsidP="00C2716E">
      <w:pPr>
        <w:widowControl/>
        <w:numPr>
          <w:ilvl w:val="0"/>
          <w:numId w:val="19"/>
        </w:numPr>
        <w:spacing w:line="240" w:lineRule="atLeast"/>
        <w:ind w:left="1418" w:hanging="567"/>
        <w:jc w:val="both"/>
        <w:rPr>
          <w:rFonts w:eastAsia="標楷體"/>
          <w:szCs w:val="24"/>
        </w:rPr>
      </w:pPr>
      <w:r w:rsidRPr="005027E9">
        <w:rPr>
          <w:rFonts w:eastAsia="標楷體" w:hint="eastAsia"/>
          <w:szCs w:val="24"/>
        </w:rPr>
        <w:t>發掘型計畫：為能發掘兩校研發潛力，以協助具潛力之技術媒合相關研究合作對象為目的。該類型計畫執行期間以</w:t>
      </w:r>
      <w:r w:rsidRPr="005027E9">
        <w:rPr>
          <w:rFonts w:eastAsia="標楷體" w:hint="eastAsia"/>
          <w:szCs w:val="24"/>
        </w:rPr>
        <w:t>1</w:t>
      </w:r>
      <w:r w:rsidRPr="005027E9">
        <w:rPr>
          <w:rFonts w:eastAsia="標楷體" w:hint="eastAsia"/>
          <w:szCs w:val="24"/>
        </w:rPr>
        <w:t>年為限。補助經費以</w:t>
      </w:r>
      <w:r w:rsidRPr="005027E9">
        <w:rPr>
          <w:rFonts w:eastAsia="標楷體" w:hint="eastAsia"/>
          <w:szCs w:val="24"/>
        </w:rPr>
        <w:t>50</w:t>
      </w:r>
      <w:r w:rsidRPr="005027E9">
        <w:rPr>
          <w:rFonts w:eastAsia="標楷體" w:hint="eastAsia"/>
          <w:szCs w:val="24"/>
        </w:rPr>
        <w:t>萬元為上限。</w:t>
      </w:r>
    </w:p>
    <w:p w:rsidR="005027E9" w:rsidRPr="005027E9" w:rsidRDefault="005027E9" w:rsidP="00C2716E">
      <w:pPr>
        <w:widowControl/>
        <w:numPr>
          <w:ilvl w:val="0"/>
          <w:numId w:val="19"/>
        </w:numPr>
        <w:spacing w:line="240" w:lineRule="atLeast"/>
        <w:ind w:left="1418" w:hanging="567"/>
        <w:jc w:val="both"/>
        <w:rPr>
          <w:rFonts w:eastAsia="標楷體"/>
          <w:szCs w:val="24"/>
        </w:rPr>
      </w:pPr>
      <w:r w:rsidRPr="005027E9">
        <w:rPr>
          <w:rFonts w:eastAsia="標楷體" w:hint="eastAsia"/>
          <w:szCs w:val="24"/>
        </w:rPr>
        <w:t>種子型計畫：為配合政府政策及產業發展方向，以申請專利及政府大型計畫為最終目標所提之計畫。該類型計畫</w:t>
      </w:r>
      <w:r w:rsidRPr="005027E9">
        <w:rPr>
          <w:rFonts w:eastAsia="標楷體" w:hint="eastAsia"/>
          <w:kern w:val="0"/>
          <w:szCs w:val="24"/>
        </w:rPr>
        <w:t>執行期間最多為</w:t>
      </w:r>
      <w:r w:rsidRPr="005027E9">
        <w:rPr>
          <w:rFonts w:eastAsia="標楷體" w:hint="eastAsia"/>
          <w:kern w:val="0"/>
          <w:szCs w:val="24"/>
        </w:rPr>
        <w:t>2</w:t>
      </w:r>
      <w:r w:rsidRPr="005027E9">
        <w:rPr>
          <w:rFonts w:eastAsia="標楷體" w:hint="eastAsia"/>
          <w:kern w:val="0"/>
          <w:szCs w:val="24"/>
        </w:rPr>
        <w:t>年。單一計畫補助經費以每年新台幣</w:t>
      </w:r>
      <w:r w:rsidRPr="005027E9">
        <w:rPr>
          <w:rFonts w:eastAsia="標楷體" w:hint="eastAsia"/>
          <w:kern w:val="0"/>
          <w:szCs w:val="24"/>
        </w:rPr>
        <w:t>200</w:t>
      </w:r>
      <w:r w:rsidRPr="005027E9">
        <w:rPr>
          <w:rFonts w:eastAsia="標楷體" w:hint="eastAsia"/>
          <w:kern w:val="0"/>
          <w:szCs w:val="24"/>
        </w:rPr>
        <w:t>萬元為上限。</w:t>
      </w:r>
    </w:p>
    <w:p w:rsidR="005027E9" w:rsidRPr="005027E9" w:rsidRDefault="005027E9" w:rsidP="00C2716E">
      <w:pPr>
        <w:widowControl/>
        <w:numPr>
          <w:ilvl w:val="0"/>
          <w:numId w:val="19"/>
        </w:numPr>
        <w:spacing w:line="240" w:lineRule="atLeast"/>
        <w:ind w:left="1418" w:hanging="567"/>
        <w:jc w:val="both"/>
        <w:rPr>
          <w:rFonts w:eastAsia="標楷體"/>
          <w:szCs w:val="24"/>
        </w:rPr>
      </w:pPr>
      <w:r w:rsidRPr="005027E9">
        <w:rPr>
          <w:rFonts w:eastAsia="標楷體" w:hint="eastAsia"/>
          <w:kern w:val="0"/>
          <w:szCs w:val="24"/>
        </w:rPr>
        <w:t>商品導向計畫：針對具產業發展貢獻價值之研發成果，所擁有的計畫能找出特定應用、進行有市場導向的概念驗證所提之計畫，以專利技轉及商品上市為最終目的。</w:t>
      </w:r>
      <w:r w:rsidRPr="005027E9">
        <w:rPr>
          <w:rFonts w:eastAsia="標楷體" w:hint="eastAsia"/>
          <w:szCs w:val="24"/>
        </w:rPr>
        <w:t>該類型計畫</w:t>
      </w:r>
      <w:r w:rsidRPr="005027E9">
        <w:rPr>
          <w:rFonts w:eastAsia="標楷體" w:hint="eastAsia"/>
          <w:kern w:val="0"/>
          <w:szCs w:val="24"/>
        </w:rPr>
        <w:t>執行期間最多為</w:t>
      </w:r>
      <w:r w:rsidRPr="005027E9">
        <w:rPr>
          <w:rFonts w:eastAsia="標楷體" w:hint="eastAsia"/>
          <w:kern w:val="0"/>
          <w:szCs w:val="24"/>
        </w:rPr>
        <w:t>3</w:t>
      </w:r>
      <w:r w:rsidRPr="005027E9">
        <w:rPr>
          <w:rFonts w:eastAsia="標楷體" w:hint="eastAsia"/>
          <w:kern w:val="0"/>
          <w:szCs w:val="24"/>
        </w:rPr>
        <w:t>年。單一計畫補助經費以每年新台幣</w:t>
      </w:r>
      <w:r w:rsidRPr="005027E9">
        <w:rPr>
          <w:rFonts w:eastAsia="標楷體" w:hint="eastAsia"/>
          <w:kern w:val="0"/>
          <w:szCs w:val="24"/>
        </w:rPr>
        <w:t>400</w:t>
      </w:r>
      <w:r w:rsidRPr="005027E9">
        <w:rPr>
          <w:rFonts w:eastAsia="標楷體" w:hint="eastAsia"/>
          <w:kern w:val="0"/>
          <w:szCs w:val="24"/>
        </w:rPr>
        <w:t>萬元為上限。</w:t>
      </w:r>
    </w:p>
    <w:p w:rsidR="005027E9" w:rsidRPr="005027E9" w:rsidRDefault="005027E9" w:rsidP="005027E9">
      <w:pPr>
        <w:widowControl/>
        <w:spacing w:line="240" w:lineRule="atLeast"/>
        <w:ind w:left="850"/>
        <w:jc w:val="both"/>
        <w:rPr>
          <w:rFonts w:eastAsia="標楷體"/>
          <w:szCs w:val="24"/>
        </w:rPr>
      </w:pPr>
      <w:r w:rsidRPr="005027E9">
        <w:rPr>
          <w:rFonts w:eastAsia="標楷體" w:hint="eastAsia"/>
          <w:szCs w:val="24"/>
        </w:rPr>
        <w:t>本辦法所稱政府大型計畫，係指由科技部、教育部、經濟部等政府單位補助之計畫案，且單一計畫補助總額在五百萬元以上者。</w:t>
      </w:r>
    </w:p>
    <w:p w:rsidR="005027E9" w:rsidRPr="005027E9" w:rsidRDefault="005027E9" w:rsidP="005027E9">
      <w:pPr>
        <w:widowControl/>
        <w:spacing w:line="240" w:lineRule="atLeast"/>
        <w:ind w:left="850" w:hangingChars="354" w:hanging="850"/>
        <w:jc w:val="both"/>
        <w:rPr>
          <w:rFonts w:eastAsia="標楷體"/>
          <w:kern w:val="0"/>
          <w:szCs w:val="24"/>
        </w:rPr>
      </w:pPr>
      <w:r w:rsidRPr="005027E9">
        <w:rPr>
          <w:rFonts w:eastAsia="標楷體"/>
          <w:kern w:val="0"/>
          <w:szCs w:val="24"/>
        </w:rPr>
        <w:t>第</w:t>
      </w:r>
      <w:r w:rsidRPr="005027E9">
        <w:rPr>
          <w:rFonts w:eastAsia="標楷體" w:hint="eastAsia"/>
          <w:kern w:val="0"/>
          <w:szCs w:val="24"/>
        </w:rPr>
        <w:t>五</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申請人之資格與限制</w:t>
      </w:r>
    </w:p>
    <w:p w:rsidR="005027E9" w:rsidRPr="005027E9" w:rsidRDefault="005027E9" w:rsidP="00C2716E">
      <w:pPr>
        <w:numPr>
          <w:ilvl w:val="0"/>
          <w:numId w:val="18"/>
        </w:numPr>
        <w:autoSpaceDE w:val="0"/>
        <w:autoSpaceDN w:val="0"/>
        <w:adjustRightInd w:val="0"/>
        <w:spacing w:after="63"/>
        <w:ind w:left="1330" w:hanging="468"/>
        <w:rPr>
          <w:rFonts w:ascii="標楷體" w:eastAsia="標楷體" w:cs="標楷體"/>
          <w:kern w:val="0"/>
          <w:szCs w:val="24"/>
        </w:rPr>
      </w:pPr>
      <w:r w:rsidRPr="005027E9">
        <w:rPr>
          <w:rFonts w:ascii="標楷體" w:eastAsia="標楷體" w:hAnsi="Calibri" w:cs="標楷體" w:hint="eastAsia"/>
          <w:kern w:val="0"/>
          <w:szCs w:val="24"/>
        </w:rPr>
        <w:t>除發掘型計畫外，種子型及商品導向型計畫須由雙方共同提出申請，計畫主持人需為雙方編制內專任教師、</w:t>
      </w:r>
      <w:proofErr w:type="gramStart"/>
      <w:r w:rsidRPr="005027E9">
        <w:rPr>
          <w:rFonts w:ascii="標楷體" w:eastAsia="標楷體" w:hAnsi="Calibri" w:cs="標楷體" w:hint="eastAsia"/>
          <w:kern w:val="0"/>
          <w:szCs w:val="24"/>
        </w:rPr>
        <w:t>醫</w:t>
      </w:r>
      <w:proofErr w:type="gramEnd"/>
      <w:r w:rsidRPr="005027E9">
        <w:rPr>
          <w:rFonts w:ascii="標楷體" w:eastAsia="標楷體" w:hAnsi="Calibri" w:cs="標楷體" w:hint="eastAsia"/>
          <w:kern w:val="0"/>
          <w:szCs w:val="24"/>
        </w:rPr>
        <w:t>事人員或研究人員</w:t>
      </w:r>
      <w:r w:rsidRPr="005027E9">
        <w:rPr>
          <w:rFonts w:ascii="標楷體" w:eastAsia="標楷體" w:cs="標楷體" w:hint="eastAsia"/>
          <w:kern w:val="0"/>
          <w:szCs w:val="24"/>
        </w:rPr>
        <w:t>。</w:t>
      </w:r>
    </w:p>
    <w:p w:rsidR="005027E9" w:rsidRPr="005027E9" w:rsidRDefault="005027E9" w:rsidP="00C2716E">
      <w:pPr>
        <w:numPr>
          <w:ilvl w:val="0"/>
          <w:numId w:val="18"/>
        </w:numPr>
        <w:autoSpaceDE w:val="0"/>
        <w:autoSpaceDN w:val="0"/>
        <w:adjustRightInd w:val="0"/>
        <w:spacing w:after="63"/>
        <w:ind w:left="1330" w:hanging="468"/>
        <w:rPr>
          <w:rFonts w:ascii="標楷體" w:eastAsia="標楷體" w:cs="標楷體"/>
          <w:kern w:val="0"/>
          <w:szCs w:val="24"/>
        </w:rPr>
      </w:pPr>
      <w:r w:rsidRPr="005027E9">
        <w:rPr>
          <w:rFonts w:ascii="標楷體" w:eastAsia="標楷體" w:cs="標楷體" w:hint="eastAsia"/>
          <w:kern w:val="0"/>
          <w:szCs w:val="24"/>
        </w:rPr>
        <w:t>計畫主持人每年申請本專案計畫件數以一件為原則。</w:t>
      </w:r>
    </w:p>
    <w:p w:rsidR="005027E9" w:rsidRPr="005027E9" w:rsidRDefault="005027E9" w:rsidP="00C2716E">
      <w:pPr>
        <w:numPr>
          <w:ilvl w:val="0"/>
          <w:numId w:val="18"/>
        </w:numPr>
        <w:autoSpaceDE w:val="0"/>
        <w:autoSpaceDN w:val="0"/>
        <w:adjustRightInd w:val="0"/>
        <w:spacing w:after="63"/>
        <w:ind w:left="1330" w:hanging="468"/>
        <w:rPr>
          <w:rFonts w:ascii="標楷體" w:eastAsia="標楷體" w:cs="標楷體"/>
          <w:kern w:val="0"/>
          <w:szCs w:val="24"/>
        </w:rPr>
      </w:pPr>
      <w:r w:rsidRPr="005027E9">
        <w:rPr>
          <w:rFonts w:ascii="標楷體" w:eastAsia="標楷體" w:cs="標楷體" w:hint="eastAsia"/>
          <w:kern w:val="0"/>
          <w:szCs w:val="24"/>
        </w:rPr>
        <w:t>計畫案之主題及計畫內容以未執行過科技部、其他政府相關部門補助案、民營機構或本校其他補助案為限，並由計畫主持人填具切結書。</w:t>
      </w:r>
    </w:p>
    <w:p w:rsidR="005027E9" w:rsidRPr="005027E9" w:rsidRDefault="005027E9" w:rsidP="00C2716E">
      <w:pPr>
        <w:numPr>
          <w:ilvl w:val="0"/>
          <w:numId w:val="18"/>
        </w:numPr>
        <w:autoSpaceDE w:val="0"/>
        <w:autoSpaceDN w:val="0"/>
        <w:adjustRightInd w:val="0"/>
        <w:spacing w:after="63"/>
        <w:ind w:left="1330" w:hanging="468"/>
        <w:rPr>
          <w:rFonts w:ascii="標楷體" w:eastAsia="標楷體" w:cs="標楷體"/>
          <w:kern w:val="0"/>
          <w:szCs w:val="24"/>
        </w:rPr>
      </w:pPr>
      <w:proofErr w:type="gramStart"/>
      <w:r w:rsidRPr="005027E9">
        <w:rPr>
          <w:rFonts w:ascii="標楷體" w:eastAsia="標楷體" w:cs="標楷體"/>
          <w:kern w:val="0"/>
          <w:szCs w:val="24"/>
        </w:rPr>
        <w:t>三</w:t>
      </w:r>
      <w:proofErr w:type="gramEnd"/>
      <w:r w:rsidRPr="005027E9">
        <w:rPr>
          <w:rFonts w:ascii="標楷體" w:eastAsia="標楷體" w:cs="標楷體"/>
          <w:kern w:val="0"/>
          <w:szCs w:val="24"/>
        </w:rPr>
        <w:t>年內經</w:t>
      </w:r>
      <w:r w:rsidRPr="005027E9">
        <w:rPr>
          <w:rFonts w:ascii="標楷體" w:eastAsia="標楷體" w:cs="標楷體" w:hint="eastAsia"/>
          <w:kern w:val="0"/>
          <w:szCs w:val="24"/>
        </w:rPr>
        <w:t>雙方學校</w:t>
      </w:r>
      <w:r w:rsidRPr="005027E9">
        <w:rPr>
          <w:rFonts w:ascii="標楷體" w:eastAsia="標楷體" w:cs="標楷體"/>
          <w:kern w:val="0"/>
          <w:szCs w:val="24"/>
        </w:rPr>
        <w:t>權責單位審議確認違反學術倫理規範者</w:t>
      </w:r>
      <w:r w:rsidRPr="005027E9">
        <w:rPr>
          <w:rFonts w:ascii="標楷體" w:eastAsia="標楷體" w:cs="標楷體" w:hint="eastAsia"/>
          <w:kern w:val="0"/>
          <w:szCs w:val="24"/>
        </w:rPr>
        <w:t>，不得提出申請</w:t>
      </w:r>
      <w:r w:rsidRPr="005027E9">
        <w:rPr>
          <w:rFonts w:ascii="標楷體" w:eastAsia="標楷體" w:cs="標楷體"/>
          <w:kern w:val="0"/>
          <w:szCs w:val="24"/>
        </w:rPr>
        <w:t>。</w:t>
      </w:r>
    </w:p>
    <w:p w:rsidR="005027E9" w:rsidRPr="005027E9" w:rsidRDefault="005027E9" w:rsidP="005027E9">
      <w:pPr>
        <w:widowControl/>
        <w:spacing w:line="320" w:lineRule="exact"/>
        <w:ind w:left="1066" w:hangingChars="444" w:hanging="1066"/>
        <w:jc w:val="both"/>
        <w:rPr>
          <w:rFonts w:eastAsia="標楷體"/>
          <w:kern w:val="0"/>
          <w:szCs w:val="24"/>
        </w:rPr>
      </w:pPr>
      <w:r w:rsidRPr="005027E9">
        <w:rPr>
          <w:rFonts w:eastAsia="標楷體"/>
          <w:kern w:val="0"/>
          <w:szCs w:val="24"/>
        </w:rPr>
        <w:t>第</w:t>
      </w:r>
      <w:r w:rsidRPr="005027E9">
        <w:rPr>
          <w:rFonts w:eastAsia="標楷體" w:hint="eastAsia"/>
          <w:kern w:val="0"/>
          <w:szCs w:val="24"/>
        </w:rPr>
        <w:t>六</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申請與執行方式</w:t>
      </w:r>
    </w:p>
    <w:p w:rsidR="005027E9" w:rsidRPr="005027E9" w:rsidRDefault="005027E9" w:rsidP="00C2716E">
      <w:pPr>
        <w:widowControl/>
        <w:numPr>
          <w:ilvl w:val="0"/>
          <w:numId w:val="20"/>
        </w:numPr>
        <w:spacing w:line="320" w:lineRule="exact"/>
        <w:ind w:left="1276" w:hanging="425"/>
        <w:jc w:val="both"/>
        <w:rPr>
          <w:rFonts w:eastAsia="標楷體"/>
          <w:kern w:val="0"/>
          <w:szCs w:val="24"/>
        </w:rPr>
      </w:pPr>
      <w:r w:rsidRPr="005027E9">
        <w:rPr>
          <w:rFonts w:eastAsia="標楷體" w:hint="eastAsia"/>
          <w:kern w:val="0"/>
          <w:szCs w:val="24"/>
        </w:rPr>
        <w:t>由聯合研發中心公告當年相關</w:t>
      </w:r>
      <w:proofErr w:type="gramStart"/>
      <w:r w:rsidRPr="005027E9">
        <w:rPr>
          <w:rFonts w:eastAsia="標楷體" w:hint="eastAsia"/>
          <w:kern w:val="0"/>
          <w:szCs w:val="24"/>
        </w:rPr>
        <w:t>甄</w:t>
      </w:r>
      <w:proofErr w:type="gramEnd"/>
      <w:r w:rsidRPr="005027E9">
        <w:rPr>
          <w:rFonts w:eastAsia="標楷體" w:hint="eastAsia"/>
          <w:kern w:val="0"/>
          <w:szCs w:val="24"/>
        </w:rPr>
        <w:t>審作業時程及內容。</w:t>
      </w:r>
    </w:p>
    <w:p w:rsidR="005027E9" w:rsidRPr="005027E9" w:rsidRDefault="005027E9" w:rsidP="00C2716E">
      <w:pPr>
        <w:widowControl/>
        <w:numPr>
          <w:ilvl w:val="0"/>
          <w:numId w:val="20"/>
        </w:numPr>
        <w:spacing w:line="320" w:lineRule="exact"/>
        <w:ind w:left="1288" w:hanging="437"/>
        <w:jc w:val="both"/>
        <w:rPr>
          <w:rFonts w:eastAsia="標楷體"/>
          <w:kern w:val="0"/>
          <w:szCs w:val="24"/>
        </w:rPr>
      </w:pPr>
      <w:r w:rsidRPr="005027E9">
        <w:rPr>
          <w:rFonts w:eastAsia="標楷體"/>
          <w:kern w:val="0"/>
          <w:szCs w:val="24"/>
        </w:rPr>
        <w:t>計畫參與的所有主持人應提具下列文件，文件不全或不符規定者，不予受理。</w:t>
      </w:r>
      <w:r w:rsidRPr="005027E9">
        <w:rPr>
          <w:rFonts w:eastAsia="標楷體"/>
          <w:kern w:val="0"/>
          <w:szCs w:val="24"/>
        </w:rPr>
        <w:t xml:space="preserve"> </w:t>
      </w:r>
    </w:p>
    <w:p w:rsidR="005027E9" w:rsidRPr="005027E9" w:rsidRDefault="005027E9" w:rsidP="00C2716E">
      <w:pPr>
        <w:widowControl/>
        <w:numPr>
          <w:ilvl w:val="0"/>
          <w:numId w:val="21"/>
        </w:numPr>
        <w:spacing w:line="320" w:lineRule="exact"/>
        <w:jc w:val="both"/>
        <w:rPr>
          <w:rFonts w:eastAsia="標楷體"/>
          <w:kern w:val="0"/>
          <w:szCs w:val="24"/>
        </w:rPr>
      </w:pPr>
      <w:r w:rsidRPr="005027E9">
        <w:rPr>
          <w:rFonts w:eastAsia="標楷體"/>
          <w:kern w:val="0"/>
          <w:szCs w:val="24"/>
        </w:rPr>
        <w:t>計畫書一式兩份及電子</w:t>
      </w:r>
      <w:proofErr w:type="gramStart"/>
      <w:r w:rsidRPr="005027E9">
        <w:rPr>
          <w:rFonts w:eastAsia="標楷體"/>
          <w:kern w:val="0"/>
          <w:szCs w:val="24"/>
        </w:rPr>
        <w:t>檔</w:t>
      </w:r>
      <w:proofErr w:type="gramEnd"/>
      <w:r w:rsidRPr="005027E9">
        <w:rPr>
          <w:rFonts w:eastAsia="標楷體"/>
          <w:kern w:val="0"/>
          <w:szCs w:val="24"/>
        </w:rPr>
        <w:t>一份。</w:t>
      </w:r>
    </w:p>
    <w:p w:rsidR="005027E9" w:rsidRPr="005027E9" w:rsidRDefault="005027E9" w:rsidP="00C2716E">
      <w:pPr>
        <w:widowControl/>
        <w:numPr>
          <w:ilvl w:val="0"/>
          <w:numId w:val="21"/>
        </w:numPr>
        <w:spacing w:line="320" w:lineRule="exact"/>
        <w:jc w:val="both"/>
        <w:rPr>
          <w:rFonts w:eastAsia="標楷體"/>
          <w:kern w:val="0"/>
          <w:szCs w:val="24"/>
        </w:rPr>
      </w:pPr>
      <w:r w:rsidRPr="005027E9">
        <w:rPr>
          <w:rFonts w:eastAsia="標楷體"/>
          <w:kern w:val="0"/>
          <w:szCs w:val="24"/>
        </w:rPr>
        <w:t>計畫參與的所有主持人的個人資料表</w:t>
      </w:r>
      <w:r w:rsidRPr="005027E9">
        <w:rPr>
          <w:rFonts w:eastAsia="標楷體"/>
          <w:kern w:val="0"/>
          <w:szCs w:val="24"/>
        </w:rPr>
        <w:t>(</w:t>
      </w:r>
      <w:r w:rsidRPr="005027E9">
        <w:rPr>
          <w:rFonts w:eastAsia="標楷體"/>
          <w:kern w:val="0"/>
          <w:szCs w:val="24"/>
        </w:rPr>
        <w:t>科技部格式</w:t>
      </w:r>
      <w:r w:rsidRPr="005027E9">
        <w:rPr>
          <w:rFonts w:eastAsia="標楷體"/>
          <w:kern w:val="0"/>
          <w:szCs w:val="24"/>
        </w:rPr>
        <w:t>)</w:t>
      </w:r>
      <w:r w:rsidRPr="005027E9">
        <w:rPr>
          <w:rFonts w:eastAsia="標楷體"/>
          <w:kern w:val="0"/>
          <w:szCs w:val="24"/>
        </w:rPr>
        <w:t>及個人研究成果列表一式兩份。</w:t>
      </w:r>
    </w:p>
    <w:p w:rsidR="005027E9" w:rsidRPr="005027E9" w:rsidRDefault="005027E9" w:rsidP="00C2716E">
      <w:pPr>
        <w:widowControl/>
        <w:numPr>
          <w:ilvl w:val="0"/>
          <w:numId w:val="21"/>
        </w:numPr>
        <w:spacing w:line="320" w:lineRule="exact"/>
        <w:jc w:val="both"/>
        <w:rPr>
          <w:rFonts w:eastAsia="標楷體"/>
          <w:kern w:val="0"/>
          <w:szCs w:val="24"/>
        </w:rPr>
      </w:pPr>
      <w:r w:rsidRPr="005027E9">
        <w:rPr>
          <w:rFonts w:eastAsia="標楷體"/>
          <w:kern w:val="0"/>
          <w:szCs w:val="24"/>
        </w:rPr>
        <w:t>申請截止日期前五年已出版最具代表性</w:t>
      </w:r>
      <w:r w:rsidRPr="005027E9">
        <w:rPr>
          <w:rFonts w:eastAsia="標楷體" w:hint="eastAsia"/>
          <w:kern w:val="0"/>
          <w:szCs w:val="24"/>
        </w:rPr>
        <w:t>且</w:t>
      </w:r>
      <w:r w:rsidRPr="005027E9">
        <w:rPr>
          <w:rFonts w:eastAsia="標楷體"/>
          <w:kern w:val="0"/>
          <w:szCs w:val="24"/>
        </w:rPr>
        <w:t>與計畫內容相關之學術著作</w:t>
      </w:r>
      <w:r w:rsidRPr="005027E9">
        <w:rPr>
          <w:rFonts w:eastAsia="標楷體" w:hint="eastAsia"/>
          <w:kern w:val="0"/>
          <w:szCs w:val="24"/>
        </w:rPr>
        <w:t>(</w:t>
      </w:r>
      <w:r w:rsidRPr="005027E9">
        <w:rPr>
          <w:rFonts w:eastAsia="標楷體"/>
          <w:kern w:val="0"/>
          <w:szCs w:val="24"/>
        </w:rPr>
        <w:t>至多五篇</w:t>
      </w:r>
      <w:r w:rsidRPr="005027E9">
        <w:rPr>
          <w:rFonts w:eastAsia="標楷體" w:hint="eastAsia"/>
          <w:kern w:val="0"/>
          <w:szCs w:val="24"/>
        </w:rPr>
        <w:t>)</w:t>
      </w:r>
      <w:r w:rsidRPr="005027E9">
        <w:rPr>
          <w:rFonts w:eastAsia="標楷體"/>
          <w:kern w:val="0"/>
          <w:szCs w:val="24"/>
        </w:rPr>
        <w:t>一式兩份。</w:t>
      </w:r>
    </w:p>
    <w:p w:rsidR="005027E9" w:rsidRPr="005027E9" w:rsidRDefault="005027E9" w:rsidP="00C2716E">
      <w:pPr>
        <w:widowControl/>
        <w:numPr>
          <w:ilvl w:val="0"/>
          <w:numId w:val="21"/>
        </w:numPr>
        <w:spacing w:line="320" w:lineRule="exact"/>
        <w:jc w:val="both"/>
        <w:rPr>
          <w:rFonts w:eastAsia="標楷體"/>
          <w:kern w:val="0"/>
          <w:szCs w:val="24"/>
        </w:rPr>
      </w:pPr>
      <w:r w:rsidRPr="005027E9">
        <w:rPr>
          <w:rFonts w:eastAsia="標楷體" w:hint="eastAsia"/>
          <w:kern w:val="0"/>
          <w:szCs w:val="24"/>
        </w:rPr>
        <w:t>申請截止日期前五年已通過</w:t>
      </w:r>
      <w:r w:rsidRPr="005027E9">
        <w:rPr>
          <w:rFonts w:eastAsia="標楷體" w:hint="eastAsia"/>
          <w:kern w:val="0"/>
          <w:szCs w:val="24"/>
        </w:rPr>
        <w:t>(</w:t>
      </w:r>
      <w:r w:rsidRPr="005027E9">
        <w:rPr>
          <w:rFonts w:eastAsia="標楷體" w:hint="eastAsia"/>
          <w:kern w:val="0"/>
          <w:szCs w:val="24"/>
        </w:rPr>
        <w:t>取證</w:t>
      </w:r>
      <w:r w:rsidRPr="005027E9">
        <w:rPr>
          <w:rFonts w:eastAsia="標楷體" w:hint="eastAsia"/>
          <w:kern w:val="0"/>
          <w:szCs w:val="24"/>
        </w:rPr>
        <w:t>)</w:t>
      </w:r>
      <w:r w:rsidRPr="005027E9">
        <w:rPr>
          <w:rFonts w:eastAsia="標楷體" w:hint="eastAsia"/>
          <w:kern w:val="0"/>
          <w:szCs w:val="24"/>
        </w:rPr>
        <w:t>最具代表性且與計畫內容相關之產學合作計畫績效、專利紀錄、技轉紀錄</w:t>
      </w:r>
      <w:r w:rsidRPr="005027E9">
        <w:rPr>
          <w:rFonts w:eastAsia="標楷體" w:hint="eastAsia"/>
          <w:kern w:val="0"/>
          <w:szCs w:val="24"/>
        </w:rPr>
        <w:t>(</w:t>
      </w:r>
      <w:r w:rsidRPr="005027E9">
        <w:rPr>
          <w:rFonts w:eastAsia="標楷體" w:hint="eastAsia"/>
          <w:kern w:val="0"/>
          <w:szCs w:val="24"/>
        </w:rPr>
        <w:t>各項分別至多五件</w:t>
      </w:r>
      <w:r w:rsidRPr="005027E9">
        <w:rPr>
          <w:rFonts w:eastAsia="標楷體" w:hint="eastAsia"/>
          <w:kern w:val="0"/>
          <w:szCs w:val="24"/>
        </w:rPr>
        <w:t>)</w:t>
      </w:r>
      <w:r w:rsidRPr="005027E9">
        <w:rPr>
          <w:rFonts w:eastAsia="標楷體" w:hint="eastAsia"/>
          <w:kern w:val="0"/>
          <w:szCs w:val="24"/>
        </w:rPr>
        <w:t>一式兩份。</w:t>
      </w:r>
    </w:p>
    <w:p w:rsidR="005027E9" w:rsidRPr="005027E9" w:rsidRDefault="005027E9" w:rsidP="00C2716E">
      <w:pPr>
        <w:widowControl/>
        <w:numPr>
          <w:ilvl w:val="0"/>
          <w:numId w:val="21"/>
        </w:numPr>
        <w:spacing w:line="320" w:lineRule="exact"/>
        <w:jc w:val="both"/>
        <w:rPr>
          <w:rFonts w:eastAsia="標楷體"/>
          <w:kern w:val="0"/>
          <w:szCs w:val="24"/>
        </w:rPr>
      </w:pPr>
      <w:r w:rsidRPr="005027E9">
        <w:rPr>
          <w:rFonts w:eastAsia="標楷體"/>
          <w:kern w:val="0"/>
          <w:szCs w:val="24"/>
        </w:rPr>
        <w:t>計畫凡涉及人體試驗者，應檢附醫學倫理暨人體試驗委員會核准文件一式兩份；涉及基因重組相關實驗者，應檢附生物實驗安全委員會核准之基因重組實驗申請同意書</w:t>
      </w:r>
      <w:r w:rsidRPr="005027E9">
        <w:rPr>
          <w:rFonts w:eastAsia="標楷體" w:hint="eastAsia"/>
          <w:kern w:val="0"/>
          <w:szCs w:val="24"/>
        </w:rPr>
        <w:t>。</w:t>
      </w:r>
    </w:p>
    <w:p w:rsidR="005027E9" w:rsidRPr="005027E9" w:rsidRDefault="005027E9" w:rsidP="005027E9">
      <w:pPr>
        <w:autoSpaceDE w:val="0"/>
        <w:autoSpaceDN w:val="0"/>
        <w:adjustRightInd w:val="0"/>
        <w:rPr>
          <w:rFonts w:ascii="標楷體" w:eastAsia="標楷體" w:cs="標楷體"/>
          <w:kern w:val="0"/>
          <w:szCs w:val="24"/>
        </w:rPr>
      </w:pPr>
      <w:r w:rsidRPr="005027E9">
        <w:rPr>
          <w:rFonts w:ascii="標楷體" w:eastAsia="標楷體" w:cs="標楷體" w:hint="eastAsia"/>
          <w:kern w:val="0"/>
          <w:szCs w:val="24"/>
        </w:rPr>
        <w:lastRenderedPageBreak/>
        <w:t>第七條 申請補助項目</w:t>
      </w:r>
    </w:p>
    <w:p w:rsidR="005027E9" w:rsidRPr="005027E9" w:rsidRDefault="005027E9" w:rsidP="005027E9">
      <w:pPr>
        <w:autoSpaceDE w:val="0"/>
        <w:autoSpaceDN w:val="0"/>
        <w:adjustRightInd w:val="0"/>
        <w:spacing w:line="240" w:lineRule="atLeast"/>
        <w:ind w:firstLine="480"/>
        <w:rPr>
          <w:rFonts w:ascii="標楷體" w:eastAsia="標楷體" w:cs="標楷體"/>
          <w:kern w:val="0"/>
          <w:szCs w:val="24"/>
        </w:rPr>
      </w:pPr>
      <w:r w:rsidRPr="005027E9">
        <w:rPr>
          <w:rFonts w:ascii="標楷體" w:eastAsia="標楷體" w:cs="標楷體" w:hint="eastAsia"/>
          <w:kern w:val="0"/>
          <w:szCs w:val="24"/>
        </w:rPr>
        <w:t xml:space="preserve">   計畫主持人得依計畫實際需要，申請下列各項補助款。</w:t>
      </w:r>
    </w:p>
    <w:p w:rsidR="005027E9" w:rsidRPr="005027E9" w:rsidRDefault="005027E9" w:rsidP="00C2716E">
      <w:pPr>
        <w:numPr>
          <w:ilvl w:val="0"/>
          <w:numId w:val="22"/>
        </w:numPr>
        <w:autoSpaceDE w:val="0"/>
        <w:autoSpaceDN w:val="0"/>
        <w:adjustRightInd w:val="0"/>
        <w:spacing w:line="240" w:lineRule="atLeast"/>
        <w:ind w:leftChars="355" w:left="1294" w:hangingChars="184" w:hanging="442"/>
        <w:rPr>
          <w:rFonts w:ascii="標楷體" w:eastAsia="標楷體" w:cs="標楷體"/>
          <w:kern w:val="0"/>
          <w:szCs w:val="24"/>
        </w:rPr>
      </w:pPr>
      <w:r w:rsidRPr="005027E9">
        <w:rPr>
          <w:rFonts w:ascii="標楷體" w:eastAsia="標楷體" w:cs="標楷體" w:hint="eastAsia"/>
          <w:szCs w:val="24"/>
        </w:rPr>
        <w:t>人事費：以</w:t>
      </w:r>
      <w:r w:rsidRPr="005027E9">
        <w:rPr>
          <w:rFonts w:ascii="標楷體" w:eastAsia="標楷體" w:cs="標楷體" w:hint="eastAsia"/>
          <w:color w:val="0000FF"/>
          <w:szCs w:val="24"/>
        </w:rPr>
        <w:t>「國立</w:t>
      </w:r>
      <w:proofErr w:type="gramStart"/>
      <w:r w:rsidRPr="005027E9">
        <w:rPr>
          <w:rFonts w:ascii="標楷體" w:eastAsia="標楷體" w:cs="標楷體" w:hint="eastAsia"/>
          <w:color w:val="0000FF"/>
          <w:szCs w:val="24"/>
        </w:rPr>
        <w:t>臺</w:t>
      </w:r>
      <w:proofErr w:type="gramEnd"/>
      <w:r w:rsidRPr="005027E9">
        <w:rPr>
          <w:rFonts w:ascii="標楷體" w:eastAsia="標楷體" w:cs="標楷體" w:hint="eastAsia"/>
          <w:color w:val="0000FF"/>
          <w:szCs w:val="24"/>
        </w:rPr>
        <w:t>北科技大學產學合作收支管理辦法」、「</w:t>
      </w:r>
      <w:proofErr w:type="gramStart"/>
      <w:r w:rsidRPr="005027E9">
        <w:rPr>
          <w:rFonts w:ascii="標楷體" w:eastAsia="標楷體" w:cs="標楷體" w:hint="eastAsia"/>
          <w:color w:val="0000FF"/>
          <w:szCs w:val="24"/>
        </w:rPr>
        <w:t>臺</w:t>
      </w:r>
      <w:proofErr w:type="gramEnd"/>
      <w:r w:rsidRPr="005027E9">
        <w:rPr>
          <w:rFonts w:ascii="標楷體" w:eastAsia="標楷體" w:cs="標楷體" w:hint="eastAsia"/>
          <w:color w:val="0000FF"/>
          <w:szCs w:val="24"/>
        </w:rPr>
        <w:t>北醫學大學專題研究計畫專任助理人員工作酬金暨博士後研究員教學研究費用表」、「</w:t>
      </w:r>
      <w:proofErr w:type="gramStart"/>
      <w:r w:rsidRPr="005027E9">
        <w:rPr>
          <w:rFonts w:ascii="標楷體" w:eastAsia="標楷體" w:cs="標楷體" w:hint="eastAsia"/>
          <w:color w:val="0000FF"/>
          <w:szCs w:val="24"/>
        </w:rPr>
        <w:t>臺</w:t>
      </w:r>
      <w:proofErr w:type="gramEnd"/>
      <w:r w:rsidRPr="005027E9">
        <w:rPr>
          <w:rFonts w:ascii="標楷體" w:eastAsia="標楷體" w:cs="標楷體" w:hint="eastAsia"/>
          <w:color w:val="0000FF"/>
          <w:szCs w:val="24"/>
        </w:rPr>
        <w:t>北醫學大學專題研究計畫兼任助理人員工作酬金支給標準表」或經費來源聘任相關規定辦理</w:t>
      </w:r>
      <w:r w:rsidRPr="005027E9">
        <w:rPr>
          <w:rFonts w:ascii="標楷體" w:eastAsia="標楷體" w:cs="標楷體"/>
          <w:color w:val="0000FF"/>
          <w:szCs w:val="24"/>
        </w:rPr>
        <w:t>。</w:t>
      </w:r>
      <w:r w:rsidRPr="005027E9">
        <w:rPr>
          <w:rFonts w:ascii="標楷體" w:eastAsia="標楷體" w:cs="標楷體"/>
          <w:kern w:val="0"/>
          <w:szCs w:val="24"/>
        </w:rPr>
        <w:t>計畫主持人不得支領主持費。</w:t>
      </w:r>
    </w:p>
    <w:p w:rsidR="005027E9" w:rsidRPr="005027E9" w:rsidRDefault="005027E9" w:rsidP="00C2716E">
      <w:pPr>
        <w:numPr>
          <w:ilvl w:val="0"/>
          <w:numId w:val="22"/>
        </w:numPr>
        <w:ind w:left="1276" w:hanging="425"/>
        <w:rPr>
          <w:rFonts w:ascii="標楷體" w:eastAsia="標楷體" w:cs="標楷體"/>
          <w:kern w:val="0"/>
          <w:szCs w:val="24"/>
        </w:rPr>
      </w:pPr>
      <w:r w:rsidRPr="005027E9">
        <w:rPr>
          <w:rFonts w:ascii="標楷體" w:eastAsia="標楷體" w:cs="標楷體" w:hint="eastAsia"/>
          <w:kern w:val="0"/>
          <w:szCs w:val="24"/>
        </w:rPr>
        <w:t>研究設備費：</w:t>
      </w:r>
      <w:r w:rsidRPr="005027E9">
        <w:rPr>
          <w:rFonts w:ascii="標楷體" w:eastAsia="標楷體" w:cs="標楷體"/>
          <w:kern w:val="0"/>
          <w:szCs w:val="24"/>
        </w:rPr>
        <w:t>執行研究計畫所需儀器與設備。本經費購買的儀器設備財產歸屬於提供經費之學校。</w:t>
      </w:r>
    </w:p>
    <w:p w:rsidR="005027E9" w:rsidRPr="005027E9" w:rsidRDefault="005027E9" w:rsidP="00C2716E">
      <w:pPr>
        <w:numPr>
          <w:ilvl w:val="0"/>
          <w:numId w:val="22"/>
        </w:numPr>
        <w:ind w:left="1276" w:hanging="446"/>
        <w:rPr>
          <w:rFonts w:ascii="標楷體" w:eastAsia="標楷體" w:hAnsi="標楷體" w:cs="標楷體"/>
          <w:kern w:val="0"/>
          <w:szCs w:val="24"/>
        </w:rPr>
      </w:pPr>
      <w:r w:rsidRPr="005027E9">
        <w:rPr>
          <w:rFonts w:ascii="標楷體" w:eastAsia="標楷體" w:hAnsi="標楷體" w:hint="eastAsia"/>
          <w:szCs w:val="24"/>
        </w:rPr>
        <w:t>其它研究費用：</w:t>
      </w:r>
      <w:r w:rsidRPr="005027E9">
        <w:rPr>
          <w:rFonts w:ascii="標楷體" w:eastAsia="標楷體" w:hAnsi="標楷體"/>
          <w:szCs w:val="24"/>
        </w:rPr>
        <w:t>含執行研究計畫所需之消耗性器材</w:t>
      </w:r>
      <w:r w:rsidRPr="005027E9">
        <w:rPr>
          <w:rFonts w:ascii="標楷體" w:eastAsia="標楷體" w:hAnsi="標楷體" w:hint="eastAsia"/>
          <w:szCs w:val="24"/>
        </w:rPr>
        <w:t>、實驗材料</w:t>
      </w:r>
      <w:r w:rsidRPr="005027E9">
        <w:rPr>
          <w:rFonts w:ascii="標楷體" w:eastAsia="標楷體" w:hAnsi="標楷體"/>
          <w:szCs w:val="24"/>
        </w:rPr>
        <w:t>及其它事務性費用如問卷調查費、郵電費、印刷影印費、資料檢索費、國內差旅費、論文發表費、學會年費及其他與研究計畫直接有關之費用等。</w:t>
      </w:r>
    </w:p>
    <w:p w:rsidR="005027E9" w:rsidRPr="005027E9" w:rsidRDefault="005027E9" w:rsidP="00C2716E">
      <w:pPr>
        <w:numPr>
          <w:ilvl w:val="0"/>
          <w:numId w:val="22"/>
        </w:numPr>
        <w:ind w:left="1276" w:hanging="446"/>
        <w:rPr>
          <w:rFonts w:ascii="標楷體" w:eastAsia="標楷體" w:hAnsi="標楷體"/>
          <w:szCs w:val="24"/>
        </w:rPr>
      </w:pPr>
      <w:r w:rsidRPr="005027E9">
        <w:rPr>
          <w:rFonts w:ascii="標楷體" w:eastAsia="標楷體" w:hAnsi="標楷體" w:hint="eastAsia"/>
          <w:szCs w:val="24"/>
        </w:rPr>
        <w:t>管理費：</w:t>
      </w:r>
      <w:r w:rsidRPr="005027E9">
        <w:rPr>
          <w:rFonts w:ascii="標楷體" w:eastAsia="標楷體" w:hAnsi="標楷體"/>
          <w:szCs w:val="24"/>
        </w:rPr>
        <w:t>以各計畫核定補助金額之10％為原則。本項經費之編列及運用，應依各校相關辦法辦理。</w:t>
      </w:r>
    </w:p>
    <w:p w:rsidR="005027E9" w:rsidRPr="005027E9" w:rsidRDefault="005027E9" w:rsidP="00C2716E">
      <w:pPr>
        <w:numPr>
          <w:ilvl w:val="0"/>
          <w:numId w:val="22"/>
        </w:numPr>
        <w:ind w:left="1276" w:hanging="446"/>
        <w:rPr>
          <w:rFonts w:ascii="標楷體" w:eastAsia="標楷體" w:hAnsi="標楷體"/>
          <w:szCs w:val="24"/>
        </w:rPr>
      </w:pPr>
      <w:r w:rsidRPr="005027E9">
        <w:rPr>
          <w:rFonts w:ascii="標楷體" w:eastAsia="標楷體" w:hAnsi="標楷體"/>
          <w:szCs w:val="24"/>
        </w:rPr>
        <w:t>申請書之經費需求需列出各方負擔之項目及金額，</w:t>
      </w:r>
      <w:r w:rsidRPr="005027E9">
        <w:rPr>
          <w:rFonts w:ascii="標楷體" w:eastAsia="標楷體" w:hAnsi="標楷體" w:hint="eastAsia"/>
          <w:szCs w:val="24"/>
        </w:rPr>
        <w:t>並詳列計畫研發里程碑(milestone)，</w:t>
      </w:r>
      <w:r w:rsidRPr="005027E9">
        <w:rPr>
          <w:rFonts w:ascii="標楷體" w:eastAsia="標楷體" w:hAnsi="標楷體"/>
          <w:szCs w:val="24"/>
        </w:rPr>
        <w:t>作為經費審查之參考</w:t>
      </w:r>
      <w:r w:rsidRPr="005027E9">
        <w:rPr>
          <w:rFonts w:ascii="標楷體" w:eastAsia="標楷體" w:hAnsi="標楷體" w:hint="eastAsia"/>
          <w:szCs w:val="24"/>
        </w:rPr>
        <w:t>。</w:t>
      </w:r>
    </w:p>
    <w:p w:rsidR="005027E9" w:rsidRPr="005027E9" w:rsidRDefault="005027E9" w:rsidP="00C2716E">
      <w:pPr>
        <w:numPr>
          <w:ilvl w:val="0"/>
          <w:numId w:val="22"/>
        </w:numPr>
        <w:ind w:left="1276" w:hanging="446"/>
        <w:rPr>
          <w:rFonts w:ascii="標楷體" w:eastAsia="標楷體" w:hAnsi="標楷體"/>
          <w:szCs w:val="24"/>
        </w:rPr>
      </w:pPr>
      <w:r w:rsidRPr="005027E9">
        <w:rPr>
          <w:rFonts w:ascii="標楷體" w:eastAsia="標楷體" w:hAnsi="標楷體" w:hint="eastAsia"/>
          <w:szCs w:val="24"/>
        </w:rPr>
        <w:t>經費</w:t>
      </w:r>
      <w:proofErr w:type="gramStart"/>
      <w:r w:rsidRPr="005027E9">
        <w:rPr>
          <w:rFonts w:ascii="標楷體" w:eastAsia="標楷體" w:hAnsi="標楷體" w:hint="eastAsia"/>
          <w:szCs w:val="24"/>
        </w:rPr>
        <w:t>核撥以計畫</w:t>
      </w:r>
      <w:proofErr w:type="gramEnd"/>
      <w:r w:rsidRPr="005027E9">
        <w:rPr>
          <w:rFonts w:ascii="標楷體" w:eastAsia="標楷體" w:hAnsi="標楷體" w:hint="eastAsia"/>
          <w:szCs w:val="24"/>
        </w:rPr>
        <w:t>研發里程碑進行分期撥付。</w:t>
      </w:r>
    </w:p>
    <w:p w:rsidR="005027E9" w:rsidRPr="005027E9" w:rsidRDefault="005027E9" w:rsidP="005027E9">
      <w:pPr>
        <w:widowControl/>
        <w:spacing w:line="320" w:lineRule="exact"/>
        <w:jc w:val="both"/>
        <w:rPr>
          <w:rFonts w:eastAsia="標楷體"/>
          <w:kern w:val="0"/>
          <w:szCs w:val="24"/>
        </w:rPr>
      </w:pPr>
      <w:r w:rsidRPr="005027E9">
        <w:rPr>
          <w:rFonts w:eastAsia="標楷體"/>
          <w:kern w:val="0"/>
          <w:szCs w:val="24"/>
        </w:rPr>
        <w:t>第</w:t>
      </w:r>
      <w:r w:rsidRPr="005027E9">
        <w:rPr>
          <w:rFonts w:eastAsia="標楷體" w:hint="eastAsia"/>
          <w:kern w:val="0"/>
          <w:szCs w:val="24"/>
        </w:rPr>
        <w:t>八</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審查</w:t>
      </w:r>
    </w:p>
    <w:p w:rsidR="005027E9" w:rsidRPr="005027E9" w:rsidRDefault="005027E9" w:rsidP="00C2716E">
      <w:pPr>
        <w:widowControl/>
        <w:numPr>
          <w:ilvl w:val="0"/>
          <w:numId w:val="23"/>
        </w:numPr>
        <w:spacing w:line="320" w:lineRule="exact"/>
        <w:ind w:left="1418" w:hanging="567"/>
        <w:jc w:val="both"/>
        <w:rPr>
          <w:rFonts w:eastAsia="標楷體"/>
          <w:kern w:val="0"/>
          <w:szCs w:val="24"/>
        </w:rPr>
      </w:pPr>
      <w:r w:rsidRPr="005027E9">
        <w:rPr>
          <w:rFonts w:eastAsia="標楷體" w:hint="eastAsia"/>
          <w:kern w:val="0"/>
          <w:szCs w:val="24"/>
        </w:rPr>
        <w:t>審查方式：由</w:t>
      </w:r>
      <w:r w:rsidRPr="005027E9">
        <w:rPr>
          <w:rFonts w:eastAsia="標楷體" w:hint="eastAsia"/>
          <w:bCs/>
          <w:kern w:val="0"/>
          <w:szCs w:val="24"/>
        </w:rPr>
        <w:t>聯合研發中心雙方主任</w:t>
      </w:r>
      <w:r w:rsidRPr="005027E9">
        <w:rPr>
          <w:rFonts w:eastAsia="標楷體" w:hint="eastAsia"/>
          <w:kern w:val="0"/>
          <w:szCs w:val="24"/>
        </w:rPr>
        <w:t>擔任會議主席召集會議，並邀集相關領域之校內外專業人士對個別申請案組成委員會審查。</w:t>
      </w:r>
    </w:p>
    <w:p w:rsidR="005027E9" w:rsidRPr="005027E9" w:rsidRDefault="005027E9" w:rsidP="00C2716E">
      <w:pPr>
        <w:widowControl/>
        <w:numPr>
          <w:ilvl w:val="0"/>
          <w:numId w:val="23"/>
        </w:numPr>
        <w:spacing w:line="320" w:lineRule="exact"/>
        <w:ind w:left="1418" w:hanging="567"/>
        <w:jc w:val="both"/>
        <w:rPr>
          <w:rFonts w:eastAsia="標楷體"/>
          <w:kern w:val="0"/>
          <w:szCs w:val="24"/>
        </w:rPr>
      </w:pPr>
      <w:r w:rsidRPr="005027E9">
        <w:rPr>
          <w:rFonts w:eastAsia="標楷體" w:hint="eastAsia"/>
          <w:kern w:val="0"/>
          <w:szCs w:val="24"/>
        </w:rPr>
        <w:t>審查重點：包括計畫主題之創新性與獨特性、研究內容與方法之可行性、可預期成果及未來發展性</w:t>
      </w:r>
      <w:r w:rsidRPr="005027E9">
        <w:rPr>
          <w:rFonts w:eastAsia="標楷體" w:hint="eastAsia"/>
          <w:kern w:val="0"/>
          <w:szCs w:val="24"/>
        </w:rPr>
        <w:t>(</w:t>
      </w:r>
      <w:r w:rsidRPr="005027E9">
        <w:rPr>
          <w:rFonts w:eastAsia="標楷體" w:hint="eastAsia"/>
          <w:kern w:val="0"/>
          <w:szCs w:val="24"/>
        </w:rPr>
        <w:t>申請政府大型計畫、專利技轉及商品化等</w:t>
      </w:r>
      <w:r w:rsidRPr="005027E9">
        <w:rPr>
          <w:rFonts w:eastAsia="標楷體" w:hint="eastAsia"/>
          <w:kern w:val="0"/>
          <w:szCs w:val="24"/>
        </w:rPr>
        <w:t>)</w:t>
      </w:r>
      <w:r w:rsidRPr="005027E9">
        <w:rPr>
          <w:rFonts w:eastAsia="標楷體" w:hint="eastAsia"/>
          <w:kern w:val="0"/>
          <w:szCs w:val="24"/>
        </w:rPr>
        <w:t>、計畫主持人過去研究表現與執行計畫能力，以及經費分配之合理性。</w:t>
      </w:r>
    </w:p>
    <w:p w:rsidR="005027E9" w:rsidRPr="005027E9" w:rsidRDefault="005027E9" w:rsidP="00C2716E">
      <w:pPr>
        <w:widowControl/>
        <w:numPr>
          <w:ilvl w:val="0"/>
          <w:numId w:val="23"/>
        </w:numPr>
        <w:spacing w:line="320" w:lineRule="exact"/>
        <w:ind w:left="1418" w:hanging="567"/>
        <w:jc w:val="both"/>
        <w:rPr>
          <w:rFonts w:eastAsia="標楷體"/>
          <w:kern w:val="0"/>
          <w:szCs w:val="24"/>
        </w:rPr>
      </w:pPr>
      <w:r w:rsidRPr="005027E9">
        <w:rPr>
          <w:rFonts w:eastAsia="標楷體" w:hint="eastAsia"/>
          <w:kern w:val="0"/>
          <w:szCs w:val="24"/>
        </w:rPr>
        <w:t>計畫追蹤：計畫執行團隊必須配合聯合研發中心定期與不定期管考，由</w:t>
      </w:r>
      <w:r w:rsidRPr="005027E9">
        <w:rPr>
          <w:rFonts w:eastAsia="標楷體" w:hint="eastAsia"/>
          <w:bCs/>
          <w:kern w:val="0"/>
          <w:szCs w:val="24"/>
        </w:rPr>
        <w:t>聯合研發中心雙方主任</w:t>
      </w:r>
      <w:r w:rsidRPr="005027E9">
        <w:rPr>
          <w:rFonts w:eastAsia="標楷體" w:hint="eastAsia"/>
          <w:kern w:val="0"/>
          <w:szCs w:val="24"/>
        </w:rPr>
        <w:t>邀集相關領域之校內外專業人士對個別申請案組成委員會進行考評，評估階段性成果及進度之執行率，提出改善建議作為次階段運作之參考，並作為延續計畫審查之主要依據。</w:t>
      </w:r>
    </w:p>
    <w:p w:rsidR="005027E9" w:rsidRPr="005027E9" w:rsidRDefault="005027E9" w:rsidP="00C2716E">
      <w:pPr>
        <w:widowControl/>
        <w:numPr>
          <w:ilvl w:val="0"/>
          <w:numId w:val="23"/>
        </w:numPr>
        <w:spacing w:line="320" w:lineRule="exact"/>
        <w:ind w:left="1418" w:hanging="567"/>
        <w:jc w:val="both"/>
        <w:rPr>
          <w:rFonts w:eastAsia="標楷體"/>
          <w:kern w:val="0"/>
          <w:szCs w:val="24"/>
        </w:rPr>
      </w:pPr>
      <w:r w:rsidRPr="005027E9">
        <w:rPr>
          <w:rFonts w:eastAsia="標楷體" w:hint="eastAsia"/>
          <w:kern w:val="0"/>
          <w:szCs w:val="24"/>
        </w:rPr>
        <w:t>若未達成計畫研發里程碑或考評未達標準，聯合研發中心得限期改善或</w:t>
      </w:r>
      <w:proofErr w:type="gramStart"/>
      <w:r w:rsidRPr="005027E9">
        <w:rPr>
          <w:rFonts w:eastAsia="標楷體" w:hint="eastAsia"/>
          <w:kern w:val="0"/>
          <w:szCs w:val="24"/>
        </w:rPr>
        <w:t>諭</w:t>
      </w:r>
      <w:proofErr w:type="gramEnd"/>
      <w:r w:rsidRPr="005027E9">
        <w:rPr>
          <w:rFonts w:eastAsia="標楷體" w:hint="eastAsia"/>
          <w:kern w:val="0"/>
          <w:szCs w:val="24"/>
        </w:rPr>
        <w:t>令中止計畫及撥款。</w:t>
      </w:r>
    </w:p>
    <w:p w:rsidR="005027E9" w:rsidRPr="005027E9" w:rsidRDefault="005027E9" w:rsidP="005027E9">
      <w:pPr>
        <w:widowControl/>
        <w:spacing w:line="320" w:lineRule="exact"/>
        <w:jc w:val="both"/>
        <w:rPr>
          <w:rFonts w:eastAsia="標楷體"/>
          <w:kern w:val="0"/>
          <w:szCs w:val="24"/>
        </w:rPr>
      </w:pPr>
      <w:r w:rsidRPr="005027E9">
        <w:rPr>
          <w:rFonts w:eastAsia="標楷體"/>
          <w:kern w:val="0"/>
          <w:szCs w:val="24"/>
        </w:rPr>
        <w:t>第</w:t>
      </w:r>
      <w:r w:rsidRPr="005027E9">
        <w:rPr>
          <w:rFonts w:eastAsia="標楷體" w:hint="eastAsia"/>
          <w:kern w:val="0"/>
          <w:szCs w:val="24"/>
        </w:rPr>
        <w:t>九</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結案申報及</w:t>
      </w:r>
      <w:r w:rsidRPr="005027E9">
        <w:rPr>
          <w:rFonts w:eastAsia="標楷體"/>
          <w:kern w:val="0"/>
          <w:szCs w:val="24"/>
        </w:rPr>
        <w:t>關鍵績效指標</w:t>
      </w:r>
      <w:r w:rsidRPr="005027E9">
        <w:rPr>
          <w:rFonts w:eastAsia="標楷體" w:hint="eastAsia"/>
          <w:kern w:val="0"/>
          <w:szCs w:val="24"/>
        </w:rPr>
        <w:t>(</w:t>
      </w:r>
      <w:r w:rsidRPr="005027E9">
        <w:rPr>
          <w:rFonts w:eastAsia="標楷體"/>
          <w:kern w:val="0"/>
          <w:szCs w:val="24"/>
        </w:rPr>
        <w:t>KPI</w:t>
      </w:r>
      <w:r w:rsidRPr="005027E9">
        <w:rPr>
          <w:rFonts w:eastAsia="標楷體" w:hint="eastAsia"/>
          <w:kern w:val="0"/>
          <w:szCs w:val="24"/>
        </w:rPr>
        <w:t>)</w:t>
      </w:r>
      <w:r w:rsidRPr="005027E9">
        <w:rPr>
          <w:rFonts w:eastAsia="標楷體" w:hint="eastAsia"/>
          <w:kern w:val="0"/>
          <w:szCs w:val="24"/>
        </w:rPr>
        <w:t>要求</w:t>
      </w:r>
    </w:p>
    <w:p w:rsidR="005027E9" w:rsidRPr="005027E9" w:rsidRDefault="005027E9" w:rsidP="00C2716E">
      <w:pPr>
        <w:numPr>
          <w:ilvl w:val="0"/>
          <w:numId w:val="24"/>
        </w:numPr>
        <w:ind w:hanging="623"/>
        <w:rPr>
          <w:rFonts w:eastAsia="標楷體"/>
          <w:kern w:val="0"/>
          <w:szCs w:val="24"/>
        </w:rPr>
      </w:pPr>
      <w:r w:rsidRPr="005027E9">
        <w:rPr>
          <w:rFonts w:eastAsia="標楷體" w:hint="eastAsia"/>
          <w:kern w:val="0"/>
          <w:szCs w:val="24"/>
        </w:rPr>
        <w:t>發掘型計畫：計畫主持人應於計畫執行期間內確認合作對象，並於次年提出種子型計畫或商品導向計畫申請。</w:t>
      </w:r>
    </w:p>
    <w:p w:rsidR="005027E9" w:rsidRPr="005027E9" w:rsidRDefault="005027E9" w:rsidP="00C2716E">
      <w:pPr>
        <w:widowControl/>
        <w:numPr>
          <w:ilvl w:val="0"/>
          <w:numId w:val="24"/>
        </w:numPr>
        <w:spacing w:line="320" w:lineRule="exact"/>
        <w:ind w:left="1418" w:hanging="567"/>
        <w:jc w:val="both"/>
        <w:rPr>
          <w:rFonts w:eastAsia="標楷體"/>
          <w:kern w:val="0"/>
          <w:szCs w:val="24"/>
        </w:rPr>
      </w:pPr>
      <w:r w:rsidRPr="005027E9">
        <w:rPr>
          <w:rFonts w:eastAsia="標楷體" w:hint="eastAsia"/>
          <w:kern w:val="0"/>
          <w:szCs w:val="24"/>
        </w:rPr>
        <w:t>種子型計畫：計畫主持人應於每年計畫執行期滿後二</w:t>
      </w:r>
      <w:proofErr w:type="gramStart"/>
      <w:r w:rsidRPr="005027E9">
        <w:rPr>
          <w:rFonts w:eastAsia="標楷體" w:hint="eastAsia"/>
          <w:kern w:val="0"/>
          <w:szCs w:val="24"/>
        </w:rPr>
        <w:t>個</w:t>
      </w:r>
      <w:proofErr w:type="gramEnd"/>
      <w:r w:rsidRPr="005027E9">
        <w:rPr>
          <w:rFonts w:eastAsia="標楷體" w:hint="eastAsia"/>
          <w:kern w:val="0"/>
          <w:szCs w:val="24"/>
        </w:rPr>
        <w:t>月內繳交成果報告書，其項目包含前言、研究目的、研究方法、研究成果與討論</w:t>
      </w:r>
      <w:r w:rsidRPr="005027E9">
        <w:rPr>
          <w:rFonts w:eastAsia="標楷體" w:hint="eastAsia"/>
          <w:kern w:val="0"/>
          <w:szCs w:val="24"/>
        </w:rPr>
        <w:t>(</w:t>
      </w:r>
      <w:r w:rsidRPr="005027E9">
        <w:rPr>
          <w:rFonts w:eastAsia="標楷體" w:hint="eastAsia"/>
          <w:kern w:val="0"/>
          <w:szCs w:val="24"/>
        </w:rPr>
        <w:t>含政府大型計畫等申請紀錄</w:t>
      </w:r>
      <w:r w:rsidRPr="005027E9">
        <w:rPr>
          <w:rFonts w:eastAsia="標楷體" w:hint="eastAsia"/>
          <w:kern w:val="0"/>
          <w:szCs w:val="24"/>
        </w:rPr>
        <w:t>)</w:t>
      </w:r>
      <w:r w:rsidRPr="005027E9">
        <w:rPr>
          <w:rFonts w:eastAsia="標楷體" w:hint="eastAsia"/>
          <w:kern w:val="0"/>
          <w:szCs w:val="24"/>
        </w:rPr>
        <w:t>、未來展望</w:t>
      </w:r>
      <w:r w:rsidRPr="005027E9">
        <w:rPr>
          <w:rFonts w:eastAsia="標楷體" w:hint="eastAsia"/>
          <w:kern w:val="0"/>
          <w:szCs w:val="24"/>
        </w:rPr>
        <w:t>(</w:t>
      </w:r>
      <w:proofErr w:type="gramStart"/>
      <w:r w:rsidRPr="005027E9">
        <w:rPr>
          <w:rFonts w:eastAsia="標楷體" w:hint="eastAsia"/>
          <w:kern w:val="0"/>
          <w:szCs w:val="24"/>
        </w:rPr>
        <w:t>含次年度</w:t>
      </w:r>
      <w:proofErr w:type="gramEnd"/>
      <w:r w:rsidRPr="005027E9">
        <w:rPr>
          <w:rFonts w:eastAsia="標楷體" w:hint="eastAsia"/>
          <w:kern w:val="0"/>
          <w:szCs w:val="24"/>
        </w:rPr>
        <w:t>計畫規劃</w:t>
      </w:r>
      <w:r w:rsidRPr="005027E9">
        <w:rPr>
          <w:rFonts w:eastAsia="標楷體" w:hint="eastAsia"/>
          <w:kern w:val="0"/>
          <w:szCs w:val="24"/>
        </w:rPr>
        <w:t>)</w:t>
      </w:r>
      <w:r w:rsidRPr="005027E9">
        <w:rPr>
          <w:rFonts w:eastAsia="標楷體" w:hint="eastAsia"/>
          <w:kern w:val="0"/>
          <w:szCs w:val="24"/>
        </w:rPr>
        <w:t>，及完成經費結案申報。</w:t>
      </w:r>
    </w:p>
    <w:p w:rsidR="005027E9" w:rsidRPr="005027E9" w:rsidRDefault="005027E9" w:rsidP="005027E9">
      <w:pPr>
        <w:widowControl/>
        <w:spacing w:line="320" w:lineRule="exact"/>
        <w:ind w:left="1418"/>
        <w:jc w:val="both"/>
        <w:rPr>
          <w:rFonts w:eastAsia="標楷體"/>
          <w:kern w:val="0"/>
          <w:szCs w:val="24"/>
        </w:rPr>
      </w:pPr>
      <w:r w:rsidRPr="005027E9">
        <w:rPr>
          <w:rFonts w:eastAsia="標楷體" w:hint="eastAsia"/>
          <w:kern w:val="0"/>
          <w:szCs w:val="24"/>
        </w:rPr>
        <w:t>計畫執行期滿</w:t>
      </w:r>
      <w:r w:rsidRPr="005027E9">
        <w:rPr>
          <w:rFonts w:eastAsia="標楷體" w:hint="eastAsia"/>
          <w:kern w:val="0"/>
          <w:szCs w:val="24"/>
        </w:rPr>
        <w:t>2</w:t>
      </w:r>
      <w:r w:rsidRPr="005027E9">
        <w:rPr>
          <w:rFonts w:eastAsia="標楷體" w:hint="eastAsia"/>
          <w:kern w:val="0"/>
          <w:szCs w:val="24"/>
        </w:rPr>
        <w:t>年內，應提報政府大型計畫之通過紀錄，始可提出新年度計畫申請。</w:t>
      </w:r>
      <w:r w:rsidRPr="005027E9">
        <w:rPr>
          <w:rFonts w:eastAsia="標楷體" w:hint="eastAsia"/>
          <w:kern w:val="0"/>
          <w:szCs w:val="24"/>
        </w:rPr>
        <w:t xml:space="preserve">         </w:t>
      </w:r>
    </w:p>
    <w:p w:rsidR="005027E9" w:rsidRPr="005027E9" w:rsidRDefault="005027E9" w:rsidP="00C2716E">
      <w:pPr>
        <w:widowControl/>
        <w:numPr>
          <w:ilvl w:val="0"/>
          <w:numId w:val="24"/>
        </w:numPr>
        <w:spacing w:line="320" w:lineRule="exact"/>
        <w:ind w:left="1418" w:hanging="480"/>
        <w:jc w:val="both"/>
        <w:rPr>
          <w:rFonts w:eastAsia="標楷體"/>
          <w:kern w:val="0"/>
          <w:szCs w:val="24"/>
        </w:rPr>
      </w:pPr>
      <w:r w:rsidRPr="005027E9">
        <w:rPr>
          <w:rFonts w:eastAsia="標楷體" w:hint="eastAsia"/>
          <w:kern w:val="0"/>
          <w:szCs w:val="24"/>
        </w:rPr>
        <w:t>商品導向計畫：計畫主持人應於每年計畫執行期滿後二</w:t>
      </w:r>
      <w:proofErr w:type="gramStart"/>
      <w:r w:rsidRPr="005027E9">
        <w:rPr>
          <w:rFonts w:eastAsia="標楷體" w:hint="eastAsia"/>
          <w:kern w:val="0"/>
          <w:szCs w:val="24"/>
        </w:rPr>
        <w:t>個</w:t>
      </w:r>
      <w:proofErr w:type="gramEnd"/>
      <w:r w:rsidRPr="005027E9">
        <w:rPr>
          <w:rFonts w:eastAsia="標楷體" w:hint="eastAsia"/>
          <w:kern w:val="0"/>
          <w:szCs w:val="24"/>
        </w:rPr>
        <w:t>月內繳交成果報告書，其項目包含前言、研究目的、研究方法、研究成果與討論</w:t>
      </w:r>
      <w:r w:rsidRPr="005027E9">
        <w:rPr>
          <w:rFonts w:eastAsia="標楷體" w:hint="eastAsia"/>
          <w:kern w:val="0"/>
          <w:szCs w:val="24"/>
        </w:rPr>
        <w:t>(</w:t>
      </w:r>
      <w:r w:rsidRPr="005027E9">
        <w:rPr>
          <w:rFonts w:eastAsia="標楷體" w:hint="eastAsia"/>
          <w:kern w:val="0"/>
          <w:szCs w:val="24"/>
        </w:rPr>
        <w:t>含專利等申請紀錄</w:t>
      </w:r>
      <w:r w:rsidRPr="005027E9">
        <w:rPr>
          <w:rFonts w:eastAsia="標楷體" w:hint="eastAsia"/>
          <w:kern w:val="0"/>
          <w:szCs w:val="24"/>
        </w:rPr>
        <w:t>)</w:t>
      </w:r>
      <w:r w:rsidRPr="005027E9">
        <w:rPr>
          <w:rFonts w:eastAsia="標楷體" w:hint="eastAsia"/>
          <w:kern w:val="0"/>
          <w:szCs w:val="24"/>
        </w:rPr>
        <w:t>、未來展望</w:t>
      </w:r>
      <w:r w:rsidRPr="005027E9">
        <w:rPr>
          <w:rFonts w:eastAsia="標楷體" w:hint="eastAsia"/>
          <w:kern w:val="0"/>
          <w:szCs w:val="24"/>
        </w:rPr>
        <w:t>(</w:t>
      </w:r>
      <w:proofErr w:type="gramStart"/>
      <w:r w:rsidRPr="005027E9">
        <w:rPr>
          <w:rFonts w:eastAsia="標楷體" w:hint="eastAsia"/>
          <w:kern w:val="0"/>
          <w:szCs w:val="24"/>
        </w:rPr>
        <w:t>含次年度</w:t>
      </w:r>
      <w:proofErr w:type="gramEnd"/>
      <w:r w:rsidRPr="005027E9">
        <w:rPr>
          <w:rFonts w:eastAsia="標楷體" w:hint="eastAsia"/>
          <w:kern w:val="0"/>
          <w:szCs w:val="24"/>
        </w:rPr>
        <w:t>計畫規劃、專利佈局及商品化之規劃等</w:t>
      </w:r>
      <w:r w:rsidRPr="005027E9">
        <w:rPr>
          <w:rFonts w:eastAsia="標楷體" w:hint="eastAsia"/>
          <w:kern w:val="0"/>
          <w:szCs w:val="24"/>
        </w:rPr>
        <w:t>)</w:t>
      </w:r>
      <w:r w:rsidRPr="005027E9">
        <w:rPr>
          <w:rFonts w:eastAsia="標楷體" w:hint="eastAsia"/>
          <w:kern w:val="0"/>
          <w:szCs w:val="24"/>
        </w:rPr>
        <w:t>，及完成經費結案申報。</w:t>
      </w:r>
    </w:p>
    <w:p w:rsidR="005027E9" w:rsidRPr="005027E9" w:rsidRDefault="005027E9" w:rsidP="005027E9">
      <w:pPr>
        <w:widowControl/>
        <w:spacing w:line="320" w:lineRule="exact"/>
        <w:ind w:left="1418"/>
        <w:jc w:val="both"/>
        <w:rPr>
          <w:rFonts w:eastAsia="標楷體"/>
          <w:kern w:val="0"/>
          <w:szCs w:val="24"/>
        </w:rPr>
      </w:pPr>
      <w:r w:rsidRPr="005027E9">
        <w:rPr>
          <w:rFonts w:eastAsia="標楷體" w:hint="eastAsia"/>
          <w:kern w:val="0"/>
          <w:szCs w:val="24"/>
        </w:rPr>
        <w:t>計畫執行期滿</w:t>
      </w:r>
      <w:r w:rsidRPr="005027E9">
        <w:rPr>
          <w:rFonts w:eastAsia="標楷體" w:hint="eastAsia"/>
          <w:kern w:val="0"/>
          <w:szCs w:val="24"/>
        </w:rPr>
        <w:t>2</w:t>
      </w:r>
      <w:r w:rsidRPr="005027E9">
        <w:rPr>
          <w:rFonts w:eastAsia="標楷體" w:hint="eastAsia"/>
          <w:kern w:val="0"/>
          <w:szCs w:val="24"/>
        </w:rPr>
        <w:t>年內，應提報專利技轉紀錄或商品上市紀錄，始可續提出新年度計畫申請。</w:t>
      </w:r>
      <w:r w:rsidRPr="005027E9">
        <w:rPr>
          <w:rFonts w:eastAsia="標楷體" w:hint="eastAsia"/>
          <w:kern w:val="0"/>
          <w:szCs w:val="24"/>
        </w:rPr>
        <w:t xml:space="preserve"> </w:t>
      </w:r>
    </w:p>
    <w:p w:rsidR="005027E9" w:rsidRPr="005027E9" w:rsidRDefault="005027E9" w:rsidP="005027E9">
      <w:pPr>
        <w:widowControl/>
        <w:spacing w:line="320" w:lineRule="exact"/>
        <w:jc w:val="both"/>
        <w:rPr>
          <w:rFonts w:eastAsia="標楷體"/>
          <w:kern w:val="0"/>
          <w:szCs w:val="24"/>
        </w:rPr>
      </w:pPr>
      <w:r w:rsidRPr="005027E9">
        <w:rPr>
          <w:rFonts w:eastAsia="標楷體"/>
          <w:kern w:val="0"/>
          <w:szCs w:val="24"/>
        </w:rPr>
        <w:t>第</w:t>
      </w:r>
      <w:r w:rsidRPr="005027E9">
        <w:rPr>
          <w:rFonts w:eastAsia="標楷體" w:hint="eastAsia"/>
          <w:kern w:val="0"/>
          <w:szCs w:val="24"/>
        </w:rPr>
        <w:t>十</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中止或變更</w:t>
      </w:r>
    </w:p>
    <w:p w:rsidR="005027E9" w:rsidRPr="005027E9" w:rsidRDefault="005027E9" w:rsidP="005027E9">
      <w:pPr>
        <w:widowControl/>
        <w:spacing w:line="320" w:lineRule="exact"/>
        <w:ind w:leftChars="-88" w:left="855" w:hangingChars="444" w:hanging="1066"/>
        <w:jc w:val="both"/>
        <w:rPr>
          <w:rFonts w:eastAsia="標楷體"/>
          <w:kern w:val="0"/>
          <w:szCs w:val="24"/>
        </w:rPr>
      </w:pPr>
      <w:r w:rsidRPr="005027E9">
        <w:rPr>
          <w:rFonts w:eastAsia="標楷體" w:hint="eastAsia"/>
          <w:bCs/>
          <w:kern w:val="0"/>
          <w:szCs w:val="24"/>
        </w:rPr>
        <w:t xml:space="preserve">         </w:t>
      </w:r>
      <w:r w:rsidRPr="005027E9">
        <w:rPr>
          <w:rFonts w:eastAsia="標楷體" w:hint="eastAsia"/>
          <w:bCs/>
          <w:kern w:val="0"/>
          <w:szCs w:val="24"/>
        </w:rPr>
        <w:t>研究計畫經核定補助後，如有計畫中止、計畫變更等狀況，計畫主持人應於事前或事實發生後一個月內填寫計畫變更</w:t>
      </w:r>
      <w:r w:rsidRPr="005027E9">
        <w:rPr>
          <w:rFonts w:eastAsia="標楷體" w:hint="eastAsia"/>
          <w:bCs/>
          <w:kern w:val="0"/>
          <w:szCs w:val="24"/>
        </w:rPr>
        <w:t>(</w:t>
      </w:r>
      <w:r w:rsidRPr="005027E9">
        <w:rPr>
          <w:rFonts w:eastAsia="標楷體" w:hint="eastAsia"/>
          <w:bCs/>
          <w:kern w:val="0"/>
          <w:szCs w:val="24"/>
        </w:rPr>
        <w:t>中止</w:t>
      </w:r>
      <w:r w:rsidRPr="005027E9">
        <w:rPr>
          <w:rFonts w:eastAsia="標楷體" w:hint="eastAsia"/>
          <w:bCs/>
          <w:kern w:val="0"/>
          <w:szCs w:val="24"/>
        </w:rPr>
        <w:t>)</w:t>
      </w:r>
      <w:r w:rsidRPr="005027E9">
        <w:rPr>
          <w:rFonts w:eastAsia="標楷體" w:hint="eastAsia"/>
          <w:bCs/>
          <w:kern w:val="0"/>
          <w:szCs w:val="24"/>
        </w:rPr>
        <w:t>申請書及經費結算表</w:t>
      </w:r>
      <w:r w:rsidRPr="005027E9">
        <w:rPr>
          <w:rFonts w:eastAsia="標楷體" w:hint="eastAsia"/>
          <w:bCs/>
          <w:kern w:val="0"/>
          <w:szCs w:val="24"/>
        </w:rPr>
        <w:t>(</w:t>
      </w:r>
      <w:r w:rsidRPr="005027E9">
        <w:rPr>
          <w:rFonts w:eastAsia="標楷體" w:hint="eastAsia"/>
          <w:bCs/>
          <w:kern w:val="0"/>
          <w:szCs w:val="24"/>
        </w:rPr>
        <w:t>計畫中止者並檢附結案報告書</w:t>
      </w:r>
      <w:r w:rsidRPr="005027E9">
        <w:rPr>
          <w:rFonts w:eastAsia="標楷體" w:hint="eastAsia"/>
          <w:bCs/>
          <w:kern w:val="0"/>
          <w:szCs w:val="24"/>
        </w:rPr>
        <w:t>)</w:t>
      </w:r>
      <w:r w:rsidRPr="005027E9">
        <w:rPr>
          <w:rFonts w:eastAsia="標楷體" w:hint="eastAsia"/>
          <w:bCs/>
          <w:kern w:val="0"/>
          <w:szCs w:val="24"/>
        </w:rPr>
        <w:t>，提報聯合研發中心雙方主任，經國立</w:t>
      </w:r>
      <w:proofErr w:type="gramStart"/>
      <w:r w:rsidRPr="005027E9">
        <w:rPr>
          <w:rFonts w:eastAsia="標楷體" w:hint="eastAsia"/>
          <w:bCs/>
          <w:kern w:val="0"/>
          <w:szCs w:val="24"/>
        </w:rPr>
        <w:t>臺</w:t>
      </w:r>
      <w:proofErr w:type="gramEnd"/>
      <w:r w:rsidRPr="005027E9">
        <w:rPr>
          <w:rFonts w:eastAsia="標楷體" w:hint="eastAsia"/>
          <w:bCs/>
          <w:kern w:val="0"/>
          <w:szCs w:val="24"/>
        </w:rPr>
        <w:t>北科技大學及</w:t>
      </w:r>
      <w:proofErr w:type="gramStart"/>
      <w:r w:rsidRPr="005027E9">
        <w:rPr>
          <w:rFonts w:eastAsia="標楷體" w:hint="eastAsia"/>
          <w:bCs/>
          <w:kern w:val="0"/>
          <w:szCs w:val="24"/>
        </w:rPr>
        <w:t>臺</w:t>
      </w:r>
      <w:proofErr w:type="gramEnd"/>
      <w:r w:rsidRPr="005027E9">
        <w:rPr>
          <w:rFonts w:eastAsia="標楷體" w:hint="eastAsia"/>
          <w:bCs/>
          <w:kern w:val="0"/>
          <w:szCs w:val="24"/>
        </w:rPr>
        <w:t>北醫學大學校方皆核准後，始可中止或變更</w:t>
      </w:r>
      <w:r w:rsidRPr="005027E9">
        <w:rPr>
          <w:rFonts w:eastAsia="標楷體"/>
          <w:bCs/>
          <w:kern w:val="0"/>
          <w:szCs w:val="24"/>
        </w:rPr>
        <w:t>。</w:t>
      </w:r>
    </w:p>
    <w:p w:rsidR="005027E9" w:rsidRPr="005027E9" w:rsidRDefault="005027E9" w:rsidP="005027E9">
      <w:pPr>
        <w:widowControl/>
        <w:spacing w:line="240" w:lineRule="atLeast"/>
        <w:ind w:leftChars="7" w:left="1090" w:hangingChars="447" w:hanging="1073"/>
        <w:jc w:val="both"/>
        <w:rPr>
          <w:rFonts w:eastAsia="標楷體"/>
          <w:kern w:val="0"/>
          <w:szCs w:val="24"/>
        </w:rPr>
      </w:pPr>
      <w:r w:rsidRPr="005027E9">
        <w:rPr>
          <w:rFonts w:eastAsia="標楷體"/>
          <w:kern w:val="0"/>
          <w:szCs w:val="24"/>
        </w:rPr>
        <w:lastRenderedPageBreak/>
        <w:t>第</w:t>
      </w:r>
      <w:r w:rsidRPr="005027E9">
        <w:rPr>
          <w:rFonts w:eastAsia="標楷體" w:hint="eastAsia"/>
          <w:kern w:val="0"/>
          <w:szCs w:val="24"/>
        </w:rPr>
        <w:t>十一</w:t>
      </w:r>
      <w:r w:rsidRPr="005027E9">
        <w:rPr>
          <w:rFonts w:eastAsia="標楷體"/>
          <w:kern w:val="0"/>
          <w:szCs w:val="24"/>
        </w:rPr>
        <w:t>條</w:t>
      </w:r>
      <w:r w:rsidRPr="005027E9">
        <w:rPr>
          <w:rFonts w:eastAsia="標楷體"/>
          <w:kern w:val="0"/>
          <w:szCs w:val="24"/>
        </w:rPr>
        <w:t xml:space="preserve"> </w:t>
      </w:r>
      <w:r w:rsidRPr="005027E9">
        <w:rPr>
          <w:rFonts w:eastAsia="標楷體" w:hint="eastAsia"/>
          <w:kern w:val="0"/>
          <w:szCs w:val="24"/>
        </w:rPr>
        <w:t>因本專案計畫</w:t>
      </w:r>
      <w:r w:rsidRPr="005027E9">
        <w:rPr>
          <w:rFonts w:eastAsia="標楷體"/>
          <w:kern w:val="0"/>
          <w:szCs w:val="24"/>
        </w:rPr>
        <w:t>衍生之研發成果及其智慧財產權，</w:t>
      </w:r>
      <w:proofErr w:type="gramStart"/>
      <w:r w:rsidRPr="005027E9">
        <w:rPr>
          <w:rFonts w:eastAsia="標楷體"/>
          <w:kern w:val="0"/>
          <w:szCs w:val="24"/>
        </w:rPr>
        <w:t>歸兩方</w:t>
      </w:r>
      <w:proofErr w:type="gramEnd"/>
      <w:r w:rsidRPr="005027E9">
        <w:rPr>
          <w:rFonts w:eastAsia="標楷體"/>
          <w:kern w:val="0"/>
          <w:szCs w:val="24"/>
        </w:rPr>
        <w:t>共同擁有，其申請專利、技術移轉、著作授權及權益分配等相關事宜，由兩方依政府科學技術研究發展成果歸屬及運用辦法，及雙方相關規定辦理</w:t>
      </w:r>
      <w:r w:rsidRPr="005027E9">
        <w:rPr>
          <w:rFonts w:eastAsia="標楷體" w:hint="eastAsia"/>
          <w:kern w:val="0"/>
          <w:szCs w:val="24"/>
        </w:rPr>
        <w:t>。任何一方將研究成果授權第三人實施者，其授權或讓與所產生之權益收入（包括但不限於如簽約金、授權金、衍生利益金等），依雙方計畫貢獻度</w:t>
      </w:r>
      <w:r w:rsidRPr="005027E9">
        <w:rPr>
          <w:rFonts w:eastAsia="標楷體" w:hint="eastAsia"/>
          <w:kern w:val="0"/>
          <w:szCs w:val="24"/>
        </w:rPr>
        <w:t>(</w:t>
      </w:r>
      <w:r w:rsidRPr="005027E9">
        <w:rPr>
          <w:rFonts w:eastAsia="標楷體" w:hint="eastAsia"/>
          <w:kern w:val="0"/>
          <w:szCs w:val="24"/>
        </w:rPr>
        <w:t>經費、人力等</w:t>
      </w:r>
      <w:r w:rsidRPr="005027E9">
        <w:rPr>
          <w:rFonts w:eastAsia="標楷體" w:hint="eastAsia"/>
          <w:kern w:val="0"/>
          <w:szCs w:val="24"/>
        </w:rPr>
        <w:t>)</w:t>
      </w:r>
      <w:r w:rsidRPr="005027E9">
        <w:rPr>
          <w:rFonts w:eastAsia="標楷體" w:hint="eastAsia"/>
          <w:kern w:val="0"/>
          <w:szCs w:val="24"/>
        </w:rPr>
        <w:t>比例另行約定分配，且雙方各自持有比例不得低於</w:t>
      </w:r>
      <w:r w:rsidRPr="005027E9">
        <w:rPr>
          <w:rFonts w:eastAsia="標楷體" w:hint="eastAsia"/>
          <w:kern w:val="0"/>
          <w:szCs w:val="24"/>
        </w:rPr>
        <w:t>20%</w:t>
      </w:r>
      <w:r w:rsidRPr="005027E9">
        <w:rPr>
          <w:rFonts w:eastAsia="標楷體" w:hint="eastAsia"/>
          <w:kern w:val="0"/>
          <w:szCs w:val="24"/>
        </w:rPr>
        <w:t>。</w:t>
      </w:r>
    </w:p>
    <w:p w:rsidR="005027E9" w:rsidRPr="0064007C" w:rsidRDefault="005027E9" w:rsidP="005027E9">
      <w:pPr>
        <w:kinsoku w:val="0"/>
        <w:overflowPunct w:val="0"/>
        <w:autoSpaceDE w:val="0"/>
        <w:autoSpaceDN w:val="0"/>
        <w:adjustRightInd w:val="0"/>
        <w:spacing w:line="240" w:lineRule="atLeast"/>
        <w:ind w:leftChars="7" w:left="1078" w:hangingChars="442" w:hanging="1061"/>
        <w:rPr>
          <w:rFonts w:eastAsia="標楷體"/>
        </w:rPr>
      </w:pPr>
      <w:r w:rsidRPr="005027E9">
        <w:rPr>
          <w:rFonts w:eastAsia="標楷體"/>
          <w:kern w:val="0"/>
          <w:szCs w:val="24"/>
        </w:rPr>
        <w:t>第</w:t>
      </w:r>
      <w:r w:rsidRPr="005027E9">
        <w:rPr>
          <w:rFonts w:eastAsia="標楷體" w:hint="eastAsia"/>
          <w:kern w:val="0"/>
          <w:szCs w:val="24"/>
        </w:rPr>
        <w:t>十二</w:t>
      </w:r>
      <w:r w:rsidRPr="005027E9">
        <w:rPr>
          <w:rFonts w:eastAsia="標楷體"/>
          <w:kern w:val="0"/>
          <w:szCs w:val="24"/>
        </w:rPr>
        <w:t>條</w:t>
      </w:r>
      <w:r w:rsidRPr="005027E9">
        <w:rPr>
          <w:rFonts w:eastAsia="標楷體"/>
          <w:kern w:val="0"/>
          <w:szCs w:val="24"/>
        </w:rPr>
        <w:t xml:space="preserve"> </w:t>
      </w:r>
      <w:r w:rsidRPr="005027E9">
        <w:rPr>
          <w:rFonts w:eastAsia="標楷體"/>
          <w:kern w:val="0"/>
          <w:szCs w:val="24"/>
        </w:rPr>
        <w:t>本辦法經</w:t>
      </w:r>
      <w:r w:rsidRPr="005027E9">
        <w:rPr>
          <w:rFonts w:eastAsia="標楷體" w:hint="eastAsia"/>
          <w:kern w:val="0"/>
          <w:szCs w:val="24"/>
        </w:rPr>
        <w:t>國立</w:t>
      </w:r>
      <w:proofErr w:type="gramStart"/>
      <w:r w:rsidRPr="005027E9">
        <w:rPr>
          <w:rFonts w:eastAsia="標楷體" w:hint="eastAsia"/>
          <w:kern w:val="0"/>
          <w:szCs w:val="24"/>
        </w:rPr>
        <w:t>臺</w:t>
      </w:r>
      <w:proofErr w:type="gramEnd"/>
      <w:r w:rsidRPr="005027E9">
        <w:rPr>
          <w:rFonts w:eastAsia="標楷體" w:hint="eastAsia"/>
          <w:kern w:val="0"/>
          <w:szCs w:val="24"/>
        </w:rPr>
        <w:t>北科技大學及</w:t>
      </w:r>
      <w:proofErr w:type="gramStart"/>
      <w:r w:rsidRPr="005027E9">
        <w:rPr>
          <w:rFonts w:eastAsia="標楷體" w:hint="eastAsia"/>
          <w:kern w:val="0"/>
          <w:szCs w:val="24"/>
        </w:rPr>
        <w:t>臺</w:t>
      </w:r>
      <w:proofErr w:type="gramEnd"/>
      <w:r w:rsidRPr="005027E9">
        <w:rPr>
          <w:rFonts w:eastAsia="標楷體" w:hint="eastAsia"/>
          <w:kern w:val="0"/>
          <w:szCs w:val="24"/>
        </w:rPr>
        <w:t>北醫學大學雙方相關</w:t>
      </w:r>
      <w:r w:rsidRPr="005027E9">
        <w:rPr>
          <w:rFonts w:eastAsia="標楷體"/>
          <w:kern w:val="0"/>
          <w:szCs w:val="24"/>
        </w:rPr>
        <w:t>行政</w:t>
      </w:r>
      <w:r w:rsidRPr="005027E9">
        <w:rPr>
          <w:rFonts w:eastAsia="標楷體" w:hint="eastAsia"/>
          <w:kern w:val="0"/>
          <w:szCs w:val="24"/>
        </w:rPr>
        <w:t>程序</w:t>
      </w:r>
      <w:r w:rsidRPr="005027E9">
        <w:rPr>
          <w:rFonts w:eastAsia="標楷體"/>
          <w:kern w:val="0"/>
          <w:szCs w:val="24"/>
        </w:rPr>
        <w:t>通過後實施，修正時亦同。</w:t>
      </w:r>
    </w:p>
    <w:p w:rsidR="005027E9" w:rsidRDefault="005027E9" w:rsidP="005027E9">
      <w:pPr>
        <w:widowControl/>
        <w:tabs>
          <w:tab w:val="left" w:pos="4253"/>
        </w:tabs>
        <w:spacing w:line="440" w:lineRule="exact"/>
        <w:jc w:val="center"/>
        <w:rPr>
          <w:rFonts w:eastAsia="標楷體"/>
          <w:kern w:val="0"/>
          <w:szCs w:val="24"/>
        </w:rPr>
      </w:pPr>
      <w:r>
        <w:rPr>
          <w:rFonts w:eastAsia="標楷體"/>
          <w:kern w:val="0"/>
          <w:szCs w:val="24"/>
        </w:rPr>
        <w:t xml:space="preserve"> </w:t>
      </w:r>
    </w:p>
    <w:p w:rsidR="008679AF" w:rsidRDefault="008679AF" w:rsidP="008679AF">
      <w:pPr>
        <w:kinsoku w:val="0"/>
        <w:overflowPunct w:val="0"/>
        <w:autoSpaceDE w:val="0"/>
        <w:autoSpaceDN w:val="0"/>
        <w:adjustRightInd w:val="0"/>
        <w:spacing w:line="240" w:lineRule="atLeast"/>
        <w:ind w:leftChars="7" w:left="1078" w:hangingChars="442" w:hanging="1061"/>
        <w:rPr>
          <w:rFonts w:eastAsia="標楷體"/>
          <w:kern w:val="0"/>
          <w:szCs w:val="24"/>
        </w:rPr>
      </w:pPr>
    </w:p>
    <w:p w:rsidR="008679AF" w:rsidRDefault="008679AF" w:rsidP="008679AF">
      <w:pPr>
        <w:pStyle w:val="a8"/>
        <w:ind w:leftChars="176" w:left="422" w:firstLine="39"/>
        <w:rPr>
          <w:rFonts w:eastAsia="標楷體"/>
        </w:rPr>
      </w:pPr>
    </w:p>
    <w:p w:rsidR="009A44EE" w:rsidRPr="008679AF" w:rsidRDefault="009A44EE" w:rsidP="00467339">
      <w:pPr>
        <w:rPr>
          <w:color w:val="FF0000"/>
        </w:rPr>
      </w:pPr>
    </w:p>
    <w:sectPr w:rsidR="009A44EE" w:rsidRPr="008679AF" w:rsidSect="006209F6">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DF" w:rsidRDefault="005700DF" w:rsidP="002041E4">
      <w:r>
        <w:separator/>
      </w:r>
    </w:p>
  </w:endnote>
  <w:endnote w:type="continuationSeparator" w:id="0">
    <w:p w:rsidR="005700DF" w:rsidRDefault="005700DF" w:rsidP="0020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華康楷書體W5">
    <w:panose1 w:val="03000509000000000000"/>
    <w:charset w:val="88"/>
    <w:family w:val="script"/>
    <w:pitch w:val="fixed"/>
    <w:sig w:usb0="F1002BFF" w:usb1="29DFFFFF" w:usb2="00000037" w:usb3="00000000" w:csb0="003F00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755111"/>
      <w:docPartObj>
        <w:docPartGallery w:val="Page Numbers (Bottom of Page)"/>
        <w:docPartUnique/>
      </w:docPartObj>
    </w:sdtPr>
    <w:sdtEndPr/>
    <w:sdtContent>
      <w:p w:rsidR="00E94229" w:rsidRDefault="00E94229" w:rsidP="00921E4B">
        <w:pPr>
          <w:pStyle w:val="a5"/>
          <w:jc w:val="center"/>
        </w:pPr>
        <w:r>
          <w:fldChar w:fldCharType="begin"/>
        </w:r>
        <w:r>
          <w:instrText>PAGE   \* MERGEFORMAT</w:instrText>
        </w:r>
        <w:r>
          <w:fldChar w:fldCharType="separate"/>
        </w:r>
        <w:r w:rsidR="00F11C66" w:rsidRPr="00F11C6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DF" w:rsidRDefault="005700DF" w:rsidP="002041E4">
      <w:r>
        <w:separator/>
      </w:r>
    </w:p>
  </w:footnote>
  <w:footnote w:type="continuationSeparator" w:id="0">
    <w:p w:rsidR="005700DF" w:rsidRDefault="005700DF" w:rsidP="002041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78B"/>
    <w:multiLevelType w:val="hybridMultilevel"/>
    <w:tmpl w:val="9A96DB24"/>
    <w:lvl w:ilvl="0" w:tplc="64FEE270">
      <w:start w:val="1"/>
      <w:numFmt w:val="taiwaneseCountingThousand"/>
      <w:lvlText w:val="(%1)"/>
      <w:lvlJc w:val="left"/>
      <w:pPr>
        <w:ind w:left="1720" w:hanging="400"/>
      </w:p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1" w15:restartNumberingAfterBreak="0">
    <w:nsid w:val="0F76511A"/>
    <w:multiLevelType w:val="multilevel"/>
    <w:tmpl w:val="3B62B2CE"/>
    <w:styleLink w:val="WWNum6"/>
    <w:lvl w:ilvl="0">
      <w:numFmt w:val="bullet"/>
      <w:lvlText w:val=""/>
      <w:lvlJc w:val="left"/>
      <w:pPr>
        <w:ind w:left="840" w:hanging="480"/>
      </w:pPr>
      <w:rPr>
        <w:rFonts w:ascii="Wingdings" w:hAnsi="Wingdings"/>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abstractNum w:abstractNumId="2" w15:restartNumberingAfterBreak="0">
    <w:nsid w:val="143A1E64"/>
    <w:multiLevelType w:val="multilevel"/>
    <w:tmpl w:val="4C9EDC5A"/>
    <w:styleLink w:val="WWNum5"/>
    <w:lvl w:ilvl="0">
      <w:numFmt w:val="bullet"/>
      <w:lvlText w:val=""/>
      <w:lvlJc w:val="left"/>
      <w:pPr>
        <w:ind w:left="840" w:hanging="480"/>
      </w:pPr>
      <w:rPr>
        <w:rFonts w:ascii="Wingdings" w:hAnsi="Wingdings"/>
      </w:rPr>
    </w:lvl>
    <w:lvl w:ilvl="1">
      <w:numFmt w:val="bullet"/>
      <w:lvlText w:val=""/>
      <w:lvlJc w:val="left"/>
      <w:pPr>
        <w:ind w:left="1320" w:hanging="480"/>
      </w:pPr>
      <w:rPr>
        <w:rFonts w:ascii="Wingdings" w:hAnsi="Wingdings"/>
      </w:rPr>
    </w:lvl>
    <w:lvl w:ilvl="2">
      <w:numFmt w:val="bullet"/>
      <w:lvlText w:val=""/>
      <w:lvlJc w:val="left"/>
      <w:pPr>
        <w:ind w:left="1800" w:hanging="480"/>
      </w:pPr>
      <w:rPr>
        <w:rFonts w:ascii="Wingdings" w:hAnsi="Wingdings"/>
      </w:rPr>
    </w:lvl>
    <w:lvl w:ilvl="3">
      <w:numFmt w:val="bullet"/>
      <w:lvlText w:val=""/>
      <w:lvlJc w:val="left"/>
      <w:pPr>
        <w:ind w:left="2280" w:hanging="480"/>
      </w:pPr>
      <w:rPr>
        <w:rFonts w:ascii="Wingdings" w:hAnsi="Wingdings"/>
      </w:rPr>
    </w:lvl>
    <w:lvl w:ilvl="4">
      <w:numFmt w:val="bullet"/>
      <w:lvlText w:val=""/>
      <w:lvlJc w:val="left"/>
      <w:pPr>
        <w:ind w:left="2760" w:hanging="480"/>
      </w:pPr>
      <w:rPr>
        <w:rFonts w:ascii="Wingdings" w:hAnsi="Wingdings"/>
      </w:rPr>
    </w:lvl>
    <w:lvl w:ilvl="5">
      <w:numFmt w:val="bullet"/>
      <w:lvlText w:val=""/>
      <w:lvlJc w:val="left"/>
      <w:pPr>
        <w:ind w:left="3240" w:hanging="480"/>
      </w:pPr>
      <w:rPr>
        <w:rFonts w:ascii="Wingdings" w:hAnsi="Wingdings"/>
      </w:rPr>
    </w:lvl>
    <w:lvl w:ilvl="6">
      <w:numFmt w:val="bullet"/>
      <w:lvlText w:val=""/>
      <w:lvlJc w:val="left"/>
      <w:pPr>
        <w:ind w:left="3720" w:hanging="480"/>
      </w:pPr>
      <w:rPr>
        <w:rFonts w:ascii="Wingdings" w:hAnsi="Wingdings"/>
      </w:rPr>
    </w:lvl>
    <w:lvl w:ilvl="7">
      <w:numFmt w:val="bullet"/>
      <w:lvlText w:val=""/>
      <w:lvlJc w:val="left"/>
      <w:pPr>
        <w:ind w:left="4200" w:hanging="480"/>
      </w:pPr>
      <w:rPr>
        <w:rFonts w:ascii="Wingdings" w:hAnsi="Wingdings"/>
      </w:rPr>
    </w:lvl>
    <w:lvl w:ilvl="8">
      <w:numFmt w:val="bullet"/>
      <w:lvlText w:val=""/>
      <w:lvlJc w:val="left"/>
      <w:pPr>
        <w:ind w:left="4680" w:hanging="480"/>
      </w:pPr>
      <w:rPr>
        <w:rFonts w:ascii="Wingdings" w:hAnsi="Wingdings"/>
      </w:rPr>
    </w:lvl>
  </w:abstractNum>
  <w:abstractNum w:abstractNumId="3" w15:restartNumberingAfterBreak="0">
    <w:nsid w:val="17740403"/>
    <w:multiLevelType w:val="hybridMultilevel"/>
    <w:tmpl w:val="E1E83146"/>
    <w:lvl w:ilvl="0" w:tplc="47C0E21C">
      <w:start w:val="1"/>
      <w:numFmt w:val="taiwaneseCountingThousand"/>
      <w:suff w:val="nothing"/>
      <w:lvlText w:val="%1、"/>
      <w:lvlJc w:val="left"/>
      <w:pPr>
        <w:ind w:left="1610" w:hanging="400"/>
      </w:p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4" w15:restartNumberingAfterBreak="0">
    <w:nsid w:val="213653E0"/>
    <w:multiLevelType w:val="multilevel"/>
    <w:tmpl w:val="E2B49688"/>
    <w:styleLink w:val="WW8Num1"/>
    <w:lvl w:ilvl="0">
      <w:start w:val="1"/>
      <w:numFmt w:val="ideographLegalTraditional"/>
      <w:lvlText w:val="%1、"/>
      <w:lvlJc w:val="left"/>
      <w:rPr>
        <w:bCs/>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23024675"/>
    <w:multiLevelType w:val="multilevel"/>
    <w:tmpl w:val="733C531E"/>
    <w:styleLink w:val="WWNum8"/>
    <w:lvl w:ilvl="0">
      <w:start w:val="1"/>
      <w:numFmt w:val="japaneseCounting"/>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7954666"/>
    <w:multiLevelType w:val="hybridMultilevel"/>
    <w:tmpl w:val="EE328580"/>
    <w:lvl w:ilvl="0" w:tplc="22F0A284">
      <w:start w:val="1"/>
      <w:numFmt w:val="taiwaneseCountingThousand"/>
      <w:lvlText w:val="%1、"/>
      <w:lvlJc w:val="left"/>
      <w:pPr>
        <w:ind w:left="-262" w:hanging="480"/>
      </w:pPr>
      <w:rPr>
        <w:color w:val="auto"/>
      </w:rPr>
    </w:lvl>
    <w:lvl w:ilvl="1" w:tplc="04090019">
      <w:start w:val="1"/>
      <w:numFmt w:val="ideographTraditional"/>
      <w:lvlText w:val="%2、"/>
      <w:lvlJc w:val="left"/>
      <w:pPr>
        <w:ind w:left="218" w:hanging="480"/>
      </w:pPr>
    </w:lvl>
    <w:lvl w:ilvl="2" w:tplc="0409001B">
      <w:start w:val="1"/>
      <w:numFmt w:val="lowerRoman"/>
      <w:lvlText w:val="%3."/>
      <w:lvlJc w:val="right"/>
      <w:pPr>
        <w:ind w:left="698" w:hanging="480"/>
      </w:pPr>
    </w:lvl>
    <w:lvl w:ilvl="3" w:tplc="0409000F">
      <w:start w:val="1"/>
      <w:numFmt w:val="decimal"/>
      <w:lvlText w:val="%4."/>
      <w:lvlJc w:val="left"/>
      <w:pPr>
        <w:ind w:left="1178" w:hanging="480"/>
      </w:pPr>
    </w:lvl>
    <w:lvl w:ilvl="4" w:tplc="04090019">
      <w:start w:val="1"/>
      <w:numFmt w:val="ideographTraditional"/>
      <w:lvlText w:val="%5、"/>
      <w:lvlJc w:val="left"/>
      <w:pPr>
        <w:ind w:left="1658" w:hanging="480"/>
      </w:pPr>
    </w:lvl>
    <w:lvl w:ilvl="5" w:tplc="0409001B">
      <w:start w:val="1"/>
      <w:numFmt w:val="lowerRoman"/>
      <w:lvlText w:val="%6."/>
      <w:lvlJc w:val="right"/>
      <w:pPr>
        <w:ind w:left="2138" w:hanging="480"/>
      </w:pPr>
    </w:lvl>
    <w:lvl w:ilvl="6" w:tplc="0409000F">
      <w:start w:val="1"/>
      <w:numFmt w:val="decimal"/>
      <w:lvlText w:val="%7."/>
      <w:lvlJc w:val="left"/>
      <w:pPr>
        <w:ind w:left="2618" w:hanging="480"/>
      </w:pPr>
    </w:lvl>
    <w:lvl w:ilvl="7" w:tplc="04090019">
      <w:start w:val="1"/>
      <w:numFmt w:val="ideographTraditional"/>
      <w:lvlText w:val="%8、"/>
      <w:lvlJc w:val="left"/>
      <w:pPr>
        <w:ind w:left="3098" w:hanging="480"/>
      </w:pPr>
    </w:lvl>
    <w:lvl w:ilvl="8" w:tplc="0409001B">
      <w:start w:val="1"/>
      <w:numFmt w:val="lowerRoman"/>
      <w:lvlText w:val="%9."/>
      <w:lvlJc w:val="right"/>
      <w:pPr>
        <w:ind w:left="3578" w:hanging="480"/>
      </w:pPr>
    </w:lvl>
  </w:abstractNum>
  <w:abstractNum w:abstractNumId="7" w15:restartNumberingAfterBreak="0">
    <w:nsid w:val="2AF70C90"/>
    <w:multiLevelType w:val="hybridMultilevel"/>
    <w:tmpl w:val="F6DC18AC"/>
    <w:lvl w:ilvl="0" w:tplc="F9887D28">
      <w:start w:val="1"/>
      <w:numFmt w:val="taiwaneseCountingThousand"/>
      <w:suff w:val="nothing"/>
      <w:lvlText w:val="%1、"/>
      <w:lvlJc w:val="left"/>
      <w:pPr>
        <w:ind w:left="722" w:hanging="580"/>
      </w:pPr>
      <w:rPr>
        <w:rFonts w:ascii="標楷體" w:eastAsia="標楷體" w:hAnsi="標楷體"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45F5173"/>
    <w:multiLevelType w:val="multilevel"/>
    <w:tmpl w:val="F2DA4418"/>
    <w:styleLink w:val="WWNum2"/>
    <w:lvl w:ilvl="0">
      <w:start w:val="1"/>
      <w:numFmt w:val="decimal"/>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3641205A"/>
    <w:multiLevelType w:val="hybridMultilevel"/>
    <w:tmpl w:val="43DA5A02"/>
    <w:lvl w:ilvl="0" w:tplc="F12EFDE8">
      <w:start w:val="1"/>
      <w:numFmt w:val="taiwaneseCountingThousand"/>
      <w:lvlText w:val="%1、"/>
      <w:lvlJc w:val="left"/>
      <w:pPr>
        <w:ind w:left="1473" w:hanging="480"/>
      </w:p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10" w15:restartNumberingAfterBreak="0">
    <w:nsid w:val="3BC1096E"/>
    <w:multiLevelType w:val="multilevel"/>
    <w:tmpl w:val="02F4A2C0"/>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21A252C"/>
    <w:multiLevelType w:val="multilevel"/>
    <w:tmpl w:val="6D84F89A"/>
    <w:styleLink w:val="WW8Num11"/>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476E0551"/>
    <w:multiLevelType w:val="hybridMultilevel"/>
    <w:tmpl w:val="82044090"/>
    <w:lvl w:ilvl="0" w:tplc="2A381E16">
      <w:start w:val="1"/>
      <w:numFmt w:val="taiwaneseCountingThousand"/>
      <w:suff w:val="nothing"/>
      <w:lvlText w:val="%1、"/>
      <w:lvlJc w:val="left"/>
      <w:pPr>
        <w:ind w:left="1770" w:hanging="560"/>
      </w:pPr>
      <w:rPr>
        <w:rFonts w:hAnsi="Calibr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D8B1B8E"/>
    <w:multiLevelType w:val="hybridMultilevel"/>
    <w:tmpl w:val="5114E9C4"/>
    <w:lvl w:ilvl="0" w:tplc="972E4E36">
      <w:start w:val="1"/>
      <w:numFmt w:val="taiwaneseCountingThousand"/>
      <w:lvlText w:val="%1、"/>
      <w:lvlJc w:val="left"/>
      <w:pPr>
        <w:ind w:left="530" w:hanging="480"/>
      </w:pPr>
      <w:rPr>
        <w:rFonts w:hint="eastAsia"/>
        <w:lang w:val="en-US"/>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4" w15:restartNumberingAfterBreak="0">
    <w:nsid w:val="55346572"/>
    <w:multiLevelType w:val="hybridMultilevel"/>
    <w:tmpl w:val="8BA6CFBE"/>
    <w:lvl w:ilvl="0" w:tplc="C20AB482">
      <w:start w:val="1"/>
      <w:numFmt w:val="taiwaneseCountingThousand"/>
      <w:lvlText w:val="第%1條"/>
      <w:lvlJc w:val="left"/>
      <w:pPr>
        <w:ind w:left="840" w:hanging="8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81E3A1F"/>
    <w:multiLevelType w:val="multilevel"/>
    <w:tmpl w:val="F85EFB3A"/>
    <w:styleLink w:val="WWNum12"/>
    <w:lvl w:ilvl="0">
      <w:start w:val="1"/>
      <w:numFmt w:val="lowerLetter"/>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5B977BF7"/>
    <w:multiLevelType w:val="hybridMultilevel"/>
    <w:tmpl w:val="749E69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623B08"/>
    <w:multiLevelType w:val="hybridMultilevel"/>
    <w:tmpl w:val="533ED5B8"/>
    <w:lvl w:ilvl="0" w:tplc="3E662DD2">
      <w:start w:val="1"/>
      <w:numFmt w:val="taiwaneseCountingThousand"/>
      <w:lvlText w:val="%1、"/>
      <w:lvlJc w:val="left"/>
      <w:pPr>
        <w:ind w:left="1474" w:hanging="482"/>
      </w:pPr>
      <w:rPr>
        <w:rFonts w:ascii="Times New Roman" w:eastAsia="標楷體" w:hAnsi="Times New Roman" w:cs="Times New Roman" w:hint="eastAsia"/>
      </w:rPr>
    </w:lvl>
    <w:lvl w:ilvl="1" w:tplc="04090019">
      <w:start w:val="1"/>
      <w:numFmt w:val="ideographTraditional"/>
      <w:lvlText w:val="%2、"/>
      <w:lvlJc w:val="left"/>
      <w:pPr>
        <w:ind w:left="1493" w:hanging="480"/>
      </w:pPr>
    </w:lvl>
    <w:lvl w:ilvl="2" w:tplc="0409001B">
      <w:start w:val="1"/>
      <w:numFmt w:val="lowerRoman"/>
      <w:lvlText w:val="%3."/>
      <w:lvlJc w:val="right"/>
      <w:pPr>
        <w:ind w:left="1973" w:hanging="480"/>
      </w:pPr>
    </w:lvl>
    <w:lvl w:ilvl="3" w:tplc="0409000F">
      <w:start w:val="1"/>
      <w:numFmt w:val="decimal"/>
      <w:lvlText w:val="%4."/>
      <w:lvlJc w:val="left"/>
      <w:pPr>
        <w:ind w:left="2453" w:hanging="480"/>
      </w:pPr>
    </w:lvl>
    <w:lvl w:ilvl="4" w:tplc="04090019">
      <w:start w:val="1"/>
      <w:numFmt w:val="ideographTraditional"/>
      <w:lvlText w:val="%5、"/>
      <w:lvlJc w:val="left"/>
      <w:pPr>
        <w:ind w:left="2933" w:hanging="480"/>
      </w:pPr>
    </w:lvl>
    <w:lvl w:ilvl="5" w:tplc="0409001B">
      <w:start w:val="1"/>
      <w:numFmt w:val="lowerRoman"/>
      <w:lvlText w:val="%6."/>
      <w:lvlJc w:val="right"/>
      <w:pPr>
        <w:ind w:left="3413" w:hanging="480"/>
      </w:pPr>
    </w:lvl>
    <w:lvl w:ilvl="6" w:tplc="0409000F">
      <w:start w:val="1"/>
      <w:numFmt w:val="decimal"/>
      <w:lvlText w:val="%7."/>
      <w:lvlJc w:val="left"/>
      <w:pPr>
        <w:ind w:left="3893" w:hanging="480"/>
      </w:pPr>
    </w:lvl>
    <w:lvl w:ilvl="7" w:tplc="04090019">
      <w:start w:val="1"/>
      <w:numFmt w:val="ideographTraditional"/>
      <w:lvlText w:val="%8、"/>
      <w:lvlJc w:val="left"/>
      <w:pPr>
        <w:ind w:left="4373" w:hanging="480"/>
      </w:pPr>
    </w:lvl>
    <w:lvl w:ilvl="8" w:tplc="0409001B">
      <w:start w:val="1"/>
      <w:numFmt w:val="lowerRoman"/>
      <w:lvlText w:val="%9."/>
      <w:lvlJc w:val="right"/>
      <w:pPr>
        <w:ind w:left="4853" w:hanging="480"/>
      </w:pPr>
    </w:lvl>
  </w:abstractNum>
  <w:abstractNum w:abstractNumId="18" w15:restartNumberingAfterBreak="0">
    <w:nsid w:val="5EB45A4A"/>
    <w:multiLevelType w:val="multilevel"/>
    <w:tmpl w:val="101097F0"/>
    <w:styleLink w:val="WWNum3"/>
    <w:lvl w:ilvl="0">
      <w:start w:val="1"/>
      <w:numFmt w:val="decimal"/>
      <w:lvlText w:val="(%1)"/>
      <w:lvlJc w:val="left"/>
      <w:pPr>
        <w:ind w:left="1140" w:hanging="720"/>
      </w:pPr>
      <w:rPr>
        <w:rFonts w:ascii="標楷體" w:hAnsi="標楷體"/>
        <w:b w:val="0"/>
        <w:sz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64B9588F"/>
    <w:multiLevelType w:val="multilevel"/>
    <w:tmpl w:val="632C11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6F26430C"/>
    <w:multiLevelType w:val="multilevel"/>
    <w:tmpl w:val="B762B18C"/>
    <w:styleLink w:val="WWNum10"/>
    <w:lvl w:ilvl="0">
      <w:numFmt w:val="bullet"/>
      <w:lvlText w:val=""/>
      <w:lvlJc w:val="left"/>
      <w:pPr>
        <w:ind w:left="2246" w:hanging="480"/>
      </w:pPr>
      <w:rPr>
        <w:rFonts w:ascii="Wingdings" w:hAnsi="Wingdings"/>
      </w:rPr>
    </w:lvl>
    <w:lvl w:ilvl="1">
      <w:numFmt w:val="bullet"/>
      <w:lvlText w:val=""/>
      <w:lvlJc w:val="left"/>
      <w:pPr>
        <w:ind w:left="2726" w:hanging="480"/>
      </w:pPr>
      <w:rPr>
        <w:rFonts w:ascii="Wingdings" w:hAnsi="Wingdings"/>
      </w:rPr>
    </w:lvl>
    <w:lvl w:ilvl="2">
      <w:numFmt w:val="bullet"/>
      <w:lvlText w:val=""/>
      <w:lvlJc w:val="left"/>
      <w:pPr>
        <w:ind w:left="3206" w:hanging="480"/>
      </w:pPr>
      <w:rPr>
        <w:rFonts w:ascii="Wingdings" w:hAnsi="Wingdings"/>
      </w:rPr>
    </w:lvl>
    <w:lvl w:ilvl="3">
      <w:numFmt w:val="bullet"/>
      <w:lvlText w:val=""/>
      <w:lvlJc w:val="left"/>
      <w:pPr>
        <w:ind w:left="3686" w:hanging="480"/>
      </w:pPr>
      <w:rPr>
        <w:rFonts w:ascii="Wingdings" w:hAnsi="Wingdings"/>
      </w:rPr>
    </w:lvl>
    <w:lvl w:ilvl="4">
      <w:numFmt w:val="bullet"/>
      <w:lvlText w:val=""/>
      <w:lvlJc w:val="left"/>
      <w:pPr>
        <w:ind w:left="4166" w:hanging="480"/>
      </w:pPr>
      <w:rPr>
        <w:rFonts w:ascii="Wingdings" w:hAnsi="Wingdings"/>
      </w:rPr>
    </w:lvl>
    <w:lvl w:ilvl="5">
      <w:numFmt w:val="bullet"/>
      <w:lvlText w:val=""/>
      <w:lvlJc w:val="left"/>
      <w:pPr>
        <w:ind w:left="4646" w:hanging="480"/>
      </w:pPr>
      <w:rPr>
        <w:rFonts w:ascii="Wingdings" w:hAnsi="Wingdings"/>
      </w:rPr>
    </w:lvl>
    <w:lvl w:ilvl="6">
      <w:numFmt w:val="bullet"/>
      <w:lvlText w:val=""/>
      <w:lvlJc w:val="left"/>
      <w:pPr>
        <w:ind w:left="5126" w:hanging="480"/>
      </w:pPr>
      <w:rPr>
        <w:rFonts w:ascii="Wingdings" w:hAnsi="Wingdings"/>
      </w:rPr>
    </w:lvl>
    <w:lvl w:ilvl="7">
      <w:numFmt w:val="bullet"/>
      <w:lvlText w:val=""/>
      <w:lvlJc w:val="left"/>
      <w:pPr>
        <w:ind w:left="5606" w:hanging="480"/>
      </w:pPr>
      <w:rPr>
        <w:rFonts w:ascii="Wingdings" w:hAnsi="Wingdings"/>
      </w:rPr>
    </w:lvl>
    <w:lvl w:ilvl="8">
      <w:numFmt w:val="bullet"/>
      <w:lvlText w:val=""/>
      <w:lvlJc w:val="left"/>
      <w:pPr>
        <w:ind w:left="6086" w:hanging="480"/>
      </w:pPr>
      <w:rPr>
        <w:rFonts w:ascii="Wingdings" w:hAnsi="Wingdings"/>
      </w:rPr>
    </w:lvl>
  </w:abstractNum>
  <w:abstractNum w:abstractNumId="21" w15:restartNumberingAfterBreak="0">
    <w:nsid w:val="77DF0735"/>
    <w:multiLevelType w:val="multilevel"/>
    <w:tmpl w:val="59A80A62"/>
    <w:styleLink w:val="WWNum11"/>
    <w:lvl w:ilvl="0">
      <w:numFmt w:val="bullet"/>
      <w:lvlText w:val="□"/>
      <w:lvlJc w:val="left"/>
      <w:pPr>
        <w:ind w:left="2726" w:hanging="480"/>
      </w:pPr>
      <w:rPr>
        <w:rFonts w:ascii="標楷體" w:eastAsia="標楷體" w:hAnsi="標楷體" w:cs="Times New Roman"/>
      </w:rPr>
    </w:lvl>
    <w:lvl w:ilvl="1">
      <w:numFmt w:val="bullet"/>
      <w:lvlText w:val=""/>
      <w:lvlJc w:val="left"/>
      <w:pPr>
        <w:ind w:left="3206" w:hanging="480"/>
      </w:pPr>
      <w:rPr>
        <w:rFonts w:ascii="Wingdings" w:hAnsi="Wingdings"/>
      </w:rPr>
    </w:lvl>
    <w:lvl w:ilvl="2">
      <w:numFmt w:val="bullet"/>
      <w:lvlText w:val=""/>
      <w:lvlJc w:val="left"/>
      <w:pPr>
        <w:ind w:left="3686" w:hanging="480"/>
      </w:pPr>
      <w:rPr>
        <w:rFonts w:ascii="Wingdings" w:hAnsi="Wingdings"/>
      </w:rPr>
    </w:lvl>
    <w:lvl w:ilvl="3">
      <w:numFmt w:val="bullet"/>
      <w:lvlText w:val=""/>
      <w:lvlJc w:val="left"/>
      <w:pPr>
        <w:ind w:left="4166" w:hanging="480"/>
      </w:pPr>
      <w:rPr>
        <w:rFonts w:ascii="Wingdings" w:hAnsi="Wingdings"/>
      </w:rPr>
    </w:lvl>
    <w:lvl w:ilvl="4">
      <w:numFmt w:val="bullet"/>
      <w:lvlText w:val=""/>
      <w:lvlJc w:val="left"/>
      <w:pPr>
        <w:ind w:left="4646" w:hanging="480"/>
      </w:pPr>
      <w:rPr>
        <w:rFonts w:ascii="Wingdings" w:hAnsi="Wingdings"/>
      </w:rPr>
    </w:lvl>
    <w:lvl w:ilvl="5">
      <w:numFmt w:val="bullet"/>
      <w:lvlText w:val=""/>
      <w:lvlJc w:val="left"/>
      <w:pPr>
        <w:ind w:left="5126" w:hanging="480"/>
      </w:pPr>
      <w:rPr>
        <w:rFonts w:ascii="Wingdings" w:hAnsi="Wingdings"/>
      </w:rPr>
    </w:lvl>
    <w:lvl w:ilvl="6">
      <w:numFmt w:val="bullet"/>
      <w:lvlText w:val=""/>
      <w:lvlJc w:val="left"/>
      <w:pPr>
        <w:ind w:left="5606" w:hanging="480"/>
      </w:pPr>
      <w:rPr>
        <w:rFonts w:ascii="Wingdings" w:hAnsi="Wingdings"/>
      </w:rPr>
    </w:lvl>
    <w:lvl w:ilvl="7">
      <w:numFmt w:val="bullet"/>
      <w:lvlText w:val=""/>
      <w:lvlJc w:val="left"/>
      <w:pPr>
        <w:ind w:left="6086" w:hanging="480"/>
      </w:pPr>
      <w:rPr>
        <w:rFonts w:ascii="Wingdings" w:hAnsi="Wingdings"/>
      </w:rPr>
    </w:lvl>
    <w:lvl w:ilvl="8">
      <w:numFmt w:val="bullet"/>
      <w:lvlText w:val=""/>
      <w:lvlJc w:val="left"/>
      <w:pPr>
        <w:ind w:left="6566" w:hanging="480"/>
      </w:pPr>
      <w:rPr>
        <w:rFonts w:ascii="Wingdings" w:hAnsi="Wingdings"/>
      </w:rPr>
    </w:lvl>
  </w:abstractNum>
  <w:abstractNum w:abstractNumId="22" w15:restartNumberingAfterBreak="0">
    <w:nsid w:val="7DCC4B46"/>
    <w:multiLevelType w:val="multilevel"/>
    <w:tmpl w:val="F96AE074"/>
    <w:styleLink w:val="WWNum7"/>
    <w:lvl w:ilvl="0">
      <w:numFmt w:val="bullet"/>
      <w:lvlText w:val=""/>
      <w:lvlJc w:val="left"/>
      <w:pPr>
        <w:ind w:left="480" w:hanging="480"/>
      </w:pPr>
      <w:rPr>
        <w:rFonts w:ascii="Wingdings" w:hAnsi="Wingdings"/>
      </w:rPr>
    </w:lvl>
    <w:lvl w:ilvl="1">
      <w:numFmt w:val="bullet"/>
      <w:lvlText w:val="□"/>
      <w:lvlJc w:val="left"/>
      <w:pPr>
        <w:ind w:left="840" w:hanging="36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7F147CCF"/>
    <w:multiLevelType w:val="multilevel"/>
    <w:tmpl w:val="AB543258"/>
    <w:styleLink w:val="WWNum9"/>
    <w:lvl w:ilvl="0">
      <w:numFmt w:val="bullet"/>
      <w:lvlText w:val=""/>
      <w:lvlJc w:val="left"/>
      <w:pPr>
        <w:ind w:left="1766" w:hanging="480"/>
      </w:pPr>
      <w:rPr>
        <w:rFonts w:ascii="Wingdings" w:hAnsi="Wingdings"/>
      </w:rPr>
    </w:lvl>
    <w:lvl w:ilvl="1">
      <w:numFmt w:val="bullet"/>
      <w:lvlText w:val=""/>
      <w:lvlJc w:val="left"/>
      <w:pPr>
        <w:ind w:left="2246" w:hanging="480"/>
      </w:pPr>
      <w:rPr>
        <w:rFonts w:ascii="Wingdings" w:hAnsi="Wingdings"/>
      </w:rPr>
    </w:lvl>
    <w:lvl w:ilvl="2">
      <w:numFmt w:val="bullet"/>
      <w:lvlText w:val=""/>
      <w:lvlJc w:val="left"/>
      <w:pPr>
        <w:ind w:left="2726" w:hanging="480"/>
      </w:pPr>
      <w:rPr>
        <w:rFonts w:ascii="Wingdings" w:hAnsi="Wingdings"/>
      </w:rPr>
    </w:lvl>
    <w:lvl w:ilvl="3">
      <w:numFmt w:val="bullet"/>
      <w:lvlText w:val=""/>
      <w:lvlJc w:val="left"/>
      <w:pPr>
        <w:ind w:left="3206" w:hanging="480"/>
      </w:pPr>
      <w:rPr>
        <w:rFonts w:ascii="Wingdings" w:hAnsi="Wingdings"/>
      </w:rPr>
    </w:lvl>
    <w:lvl w:ilvl="4">
      <w:numFmt w:val="bullet"/>
      <w:lvlText w:val=""/>
      <w:lvlJc w:val="left"/>
      <w:pPr>
        <w:ind w:left="3686" w:hanging="480"/>
      </w:pPr>
      <w:rPr>
        <w:rFonts w:ascii="Wingdings" w:hAnsi="Wingdings"/>
      </w:rPr>
    </w:lvl>
    <w:lvl w:ilvl="5">
      <w:numFmt w:val="bullet"/>
      <w:lvlText w:val=""/>
      <w:lvlJc w:val="left"/>
      <w:pPr>
        <w:ind w:left="4166" w:hanging="480"/>
      </w:pPr>
      <w:rPr>
        <w:rFonts w:ascii="Wingdings" w:hAnsi="Wingdings"/>
      </w:rPr>
    </w:lvl>
    <w:lvl w:ilvl="6">
      <w:numFmt w:val="bullet"/>
      <w:lvlText w:val=""/>
      <w:lvlJc w:val="left"/>
      <w:pPr>
        <w:ind w:left="4646" w:hanging="480"/>
      </w:pPr>
      <w:rPr>
        <w:rFonts w:ascii="Wingdings" w:hAnsi="Wingdings"/>
      </w:rPr>
    </w:lvl>
    <w:lvl w:ilvl="7">
      <w:numFmt w:val="bullet"/>
      <w:lvlText w:val=""/>
      <w:lvlJc w:val="left"/>
      <w:pPr>
        <w:ind w:left="5126" w:hanging="480"/>
      </w:pPr>
      <w:rPr>
        <w:rFonts w:ascii="Wingdings" w:hAnsi="Wingdings"/>
      </w:rPr>
    </w:lvl>
    <w:lvl w:ilvl="8">
      <w:numFmt w:val="bullet"/>
      <w:lvlText w:val=""/>
      <w:lvlJc w:val="left"/>
      <w:pPr>
        <w:ind w:left="5606" w:hanging="480"/>
      </w:pPr>
      <w:rPr>
        <w:rFonts w:ascii="Wingdings" w:hAnsi="Wingdings"/>
      </w:rPr>
    </w:lvl>
  </w:abstractNum>
  <w:abstractNum w:abstractNumId="24" w15:restartNumberingAfterBreak="0">
    <w:nsid w:val="7FF06D22"/>
    <w:multiLevelType w:val="multilevel"/>
    <w:tmpl w:val="F56A7A7C"/>
    <w:styleLink w:val="WWNum1"/>
    <w:lvl w:ilvl="0">
      <w:start w:val="1"/>
      <w:numFmt w:val="decimal"/>
      <w:lvlText w:val="(%1)"/>
      <w:lvlJc w:val="left"/>
      <w:pPr>
        <w:ind w:left="1286" w:hanging="720"/>
      </w:pPr>
    </w:lvl>
    <w:lvl w:ilvl="1">
      <w:numFmt w:val="bullet"/>
      <w:lvlText w:val=""/>
      <w:lvlJc w:val="left"/>
      <w:pPr>
        <w:ind w:left="1526" w:hanging="480"/>
      </w:pPr>
      <w:rPr>
        <w:rFonts w:ascii="Wingdings" w:hAnsi="Wingdings"/>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13"/>
  </w:num>
  <w:num w:numId="2">
    <w:abstractNumId w:val="4"/>
  </w:num>
  <w:num w:numId="3">
    <w:abstractNumId w:val="11"/>
  </w:num>
  <w:num w:numId="4">
    <w:abstractNumId w:val="19"/>
  </w:num>
  <w:num w:numId="5">
    <w:abstractNumId w:val="24"/>
  </w:num>
  <w:num w:numId="6">
    <w:abstractNumId w:val="8"/>
  </w:num>
  <w:num w:numId="7">
    <w:abstractNumId w:val="18"/>
  </w:num>
  <w:num w:numId="8">
    <w:abstractNumId w:val="10"/>
  </w:num>
  <w:num w:numId="9">
    <w:abstractNumId w:val="2"/>
  </w:num>
  <w:num w:numId="10">
    <w:abstractNumId w:val="1"/>
  </w:num>
  <w:num w:numId="11">
    <w:abstractNumId w:val="22"/>
  </w:num>
  <w:num w:numId="12">
    <w:abstractNumId w:val="5"/>
  </w:num>
  <w:num w:numId="13">
    <w:abstractNumId w:val="23"/>
  </w:num>
  <w:num w:numId="14">
    <w:abstractNumId w:val="20"/>
  </w:num>
  <w:num w:numId="15">
    <w:abstractNumId w:val="21"/>
  </w:num>
  <w:num w:numId="16">
    <w:abstractNumId w:val="15"/>
  </w:num>
  <w:num w:numId="17">
    <w:abstractNumId w:val="16"/>
  </w:num>
  <w:num w:numId="18">
    <w:abstractNumId w:val="12"/>
  </w:num>
  <w:num w:numId="19">
    <w:abstractNumId w:val="6"/>
  </w:num>
  <w:num w:numId="20">
    <w:abstractNumId w:val="3"/>
  </w:num>
  <w:num w:numId="21">
    <w:abstractNumId w:val="0"/>
  </w:num>
  <w:num w:numId="22">
    <w:abstractNumId w:val="7"/>
  </w:num>
  <w:num w:numId="23">
    <w:abstractNumId w:val="9"/>
  </w:num>
  <w:num w:numId="24">
    <w:abstractNumId w:val="17"/>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5D"/>
    <w:rsid w:val="00015825"/>
    <w:rsid w:val="000170C8"/>
    <w:rsid w:val="000236A9"/>
    <w:rsid w:val="00033C11"/>
    <w:rsid w:val="00075F1A"/>
    <w:rsid w:val="000818BF"/>
    <w:rsid w:val="000844AB"/>
    <w:rsid w:val="0008525A"/>
    <w:rsid w:val="000879D3"/>
    <w:rsid w:val="000A7296"/>
    <w:rsid w:val="000B7AF6"/>
    <w:rsid w:val="000E1F1A"/>
    <w:rsid w:val="000E53C4"/>
    <w:rsid w:val="000F1005"/>
    <w:rsid w:val="000F7B63"/>
    <w:rsid w:val="001304B5"/>
    <w:rsid w:val="0013073B"/>
    <w:rsid w:val="00142196"/>
    <w:rsid w:val="0016096C"/>
    <w:rsid w:val="00175CFE"/>
    <w:rsid w:val="00182F4A"/>
    <w:rsid w:val="001A5DA8"/>
    <w:rsid w:val="001C4E99"/>
    <w:rsid w:val="001D35DD"/>
    <w:rsid w:val="001D53D2"/>
    <w:rsid w:val="001E677E"/>
    <w:rsid w:val="001E7E16"/>
    <w:rsid w:val="002039CF"/>
    <w:rsid w:val="002041E4"/>
    <w:rsid w:val="00214392"/>
    <w:rsid w:val="00233C3D"/>
    <w:rsid w:val="00235602"/>
    <w:rsid w:val="00245FB3"/>
    <w:rsid w:val="002604C2"/>
    <w:rsid w:val="00262292"/>
    <w:rsid w:val="002A2E31"/>
    <w:rsid w:val="002A6BE2"/>
    <w:rsid w:val="002E12B4"/>
    <w:rsid w:val="00330914"/>
    <w:rsid w:val="00331BAA"/>
    <w:rsid w:val="00356F74"/>
    <w:rsid w:val="00357A01"/>
    <w:rsid w:val="00365C98"/>
    <w:rsid w:val="003800A6"/>
    <w:rsid w:val="00387529"/>
    <w:rsid w:val="003F109E"/>
    <w:rsid w:val="003F161C"/>
    <w:rsid w:val="0041349E"/>
    <w:rsid w:val="00414585"/>
    <w:rsid w:val="00415AA0"/>
    <w:rsid w:val="00420367"/>
    <w:rsid w:val="004432C7"/>
    <w:rsid w:val="00464728"/>
    <w:rsid w:val="00467339"/>
    <w:rsid w:val="004827FA"/>
    <w:rsid w:val="004A5042"/>
    <w:rsid w:val="004E70F4"/>
    <w:rsid w:val="005027E9"/>
    <w:rsid w:val="0050692C"/>
    <w:rsid w:val="00514E0E"/>
    <w:rsid w:val="0053050D"/>
    <w:rsid w:val="00535666"/>
    <w:rsid w:val="00537D90"/>
    <w:rsid w:val="005700DF"/>
    <w:rsid w:val="005959A8"/>
    <w:rsid w:val="00596D1D"/>
    <w:rsid w:val="005A4585"/>
    <w:rsid w:val="005D3623"/>
    <w:rsid w:val="00602148"/>
    <w:rsid w:val="00615EB4"/>
    <w:rsid w:val="006209F6"/>
    <w:rsid w:val="00624DB6"/>
    <w:rsid w:val="00642432"/>
    <w:rsid w:val="00664B16"/>
    <w:rsid w:val="006804AA"/>
    <w:rsid w:val="00681146"/>
    <w:rsid w:val="00685ADB"/>
    <w:rsid w:val="00691BC1"/>
    <w:rsid w:val="006A5787"/>
    <w:rsid w:val="006A71A5"/>
    <w:rsid w:val="006B5DF5"/>
    <w:rsid w:val="006C034B"/>
    <w:rsid w:val="006D4A5D"/>
    <w:rsid w:val="00713C14"/>
    <w:rsid w:val="00717281"/>
    <w:rsid w:val="00726D77"/>
    <w:rsid w:val="007334CB"/>
    <w:rsid w:val="00743E45"/>
    <w:rsid w:val="00783B5D"/>
    <w:rsid w:val="00794AF2"/>
    <w:rsid w:val="007A77E2"/>
    <w:rsid w:val="007C071E"/>
    <w:rsid w:val="007D495B"/>
    <w:rsid w:val="007D6355"/>
    <w:rsid w:val="0080234C"/>
    <w:rsid w:val="00810D18"/>
    <w:rsid w:val="008679AF"/>
    <w:rsid w:val="00886C27"/>
    <w:rsid w:val="008A3CD6"/>
    <w:rsid w:val="008F0B4B"/>
    <w:rsid w:val="008F2068"/>
    <w:rsid w:val="009135AB"/>
    <w:rsid w:val="00921E4B"/>
    <w:rsid w:val="00924948"/>
    <w:rsid w:val="00960A92"/>
    <w:rsid w:val="00971244"/>
    <w:rsid w:val="0097444A"/>
    <w:rsid w:val="009758CA"/>
    <w:rsid w:val="009A44EE"/>
    <w:rsid w:val="009A6710"/>
    <w:rsid w:val="009B0CA4"/>
    <w:rsid w:val="009C4977"/>
    <w:rsid w:val="009C72FC"/>
    <w:rsid w:val="009C73FC"/>
    <w:rsid w:val="009D1011"/>
    <w:rsid w:val="009E54F2"/>
    <w:rsid w:val="009F1C18"/>
    <w:rsid w:val="00A22DE2"/>
    <w:rsid w:val="00A57CF1"/>
    <w:rsid w:val="00A91079"/>
    <w:rsid w:val="00A95901"/>
    <w:rsid w:val="00AA2B68"/>
    <w:rsid w:val="00AA2E26"/>
    <w:rsid w:val="00AC3544"/>
    <w:rsid w:val="00AD30EC"/>
    <w:rsid w:val="00AF16D5"/>
    <w:rsid w:val="00AF4FA5"/>
    <w:rsid w:val="00AF58E8"/>
    <w:rsid w:val="00B126EA"/>
    <w:rsid w:val="00B25AA0"/>
    <w:rsid w:val="00B9352E"/>
    <w:rsid w:val="00B93C5A"/>
    <w:rsid w:val="00B95631"/>
    <w:rsid w:val="00BE0A54"/>
    <w:rsid w:val="00C07A30"/>
    <w:rsid w:val="00C2716E"/>
    <w:rsid w:val="00C56EEA"/>
    <w:rsid w:val="00C60F06"/>
    <w:rsid w:val="00C60F2A"/>
    <w:rsid w:val="00CA6436"/>
    <w:rsid w:val="00CC1107"/>
    <w:rsid w:val="00CD2ED0"/>
    <w:rsid w:val="00CD4F5F"/>
    <w:rsid w:val="00CD6AD1"/>
    <w:rsid w:val="00CF5142"/>
    <w:rsid w:val="00D13BE1"/>
    <w:rsid w:val="00D16AD3"/>
    <w:rsid w:val="00D30E92"/>
    <w:rsid w:val="00D401BC"/>
    <w:rsid w:val="00D45666"/>
    <w:rsid w:val="00D57AF0"/>
    <w:rsid w:val="00D60CAB"/>
    <w:rsid w:val="00D71499"/>
    <w:rsid w:val="00D71805"/>
    <w:rsid w:val="00D80198"/>
    <w:rsid w:val="00D877DA"/>
    <w:rsid w:val="00DC29FE"/>
    <w:rsid w:val="00DD0C46"/>
    <w:rsid w:val="00E00907"/>
    <w:rsid w:val="00E33F8C"/>
    <w:rsid w:val="00E83EFC"/>
    <w:rsid w:val="00E94229"/>
    <w:rsid w:val="00EE0363"/>
    <w:rsid w:val="00EF3EBD"/>
    <w:rsid w:val="00F0736F"/>
    <w:rsid w:val="00F11C66"/>
    <w:rsid w:val="00F12E66"/>
    <w:rsid w:val="00F20D10"/>
    <w:rsid w:val="00F61AED"/>
    <w:rsid w:val="00FC1182"/>
    <w:rsid w:val="00FD1ABD"/>
    <w:rsid w:val="00FD3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5E44"/>
  <w15:chartTrackingRefBased/>
  <w15:docId w15:val="{B7FAEE20-3ABB-407B-BACF-8FF65B1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77"/>
    <w:pPr>
      <w:widowControl w:val="0"/>
    </w:pPr>
  </w:style>
  <w:style w:type="paragraph" w:styleId="2">
    <w:name w:val="heading 2"/>
    <w:basedOn w:val="Standard"/>
    <w:next w:val="Standard"/>
    <w:link w:val="20"/>
    <w:uiPriority w:val="9"/>
    <w:semiHidden/>
    <w:unhideWhenUsed/>
    <w:qFormat/>
    <w:rsid w:val="009A44EE"/>
    <w:pPr>
      <w:keepNext/>
      <w:spacing w:line="720" w:lineRule="atLeast"/>
      <w:outlineLvl w:val="1"/>
    </w:pPr>
    <w:rPr>
      <w:rFonts w:ascii="Arial" w:eastAsia="細明體" w:hAnsi="Arial" w:cs="Arial"/>
      <w:b/>
      <w:kern w:val="0"/>
      <w:sz w:val="48"/>
      <w:szCs w:val="20"/>
    </w:rPr>
  </w:style>
  <w:style w:type="paragraph" w:styleId="3">
    <w:name w:val="heading 3"/>
    <w:basedOn w:val="Standard"/>
    <w:next w:val="Standard"/>
    <w:link w:val="30"/>
    <w:uiPriority w:val="9"/>
    <w:semiHidden/>
    <w:unhideWhenUsed/>
    <w:qFormat/>
    <w:rsid w:val="009A44EE"/>
    <w:pPr>
      <w:keepNext/>
      <w:spacing w:line="720" w:lineRule="atLeast"/>
      <w:outlineLvl w:val="2"/>
    </w:pPr>
    <w:rPr>
      <w:rFonts w:ascii="Arial" w:eastAsia="細明體" w:hAnsi="Arial" w:cs="Arial"/>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41E4"/>
    <w:pPr>
      <w:tabs>
        <w:tab w:val="center" w:pos="4153"/>
        <w:tab w:val="right" w:pos="8306"/>
      </w:tabs>
      <w:snapToGrid w:val="0"/>
    </w:pPr>
    <w:rPr>
      <w:sz w:val="20"/>
      <w:szCs w:val="20"/>
    </w:rPr>
  </w:style>
  <w:style w:type="character" w:customStyle="1" w:styleId="a4">
    <w:name w:val="頁首 字元"/>
    <w:basedOn w:val="a0"/>
    <w:link w:val="a3"/>
    <w:uiPriority w:val="99"/>
    <w:rsid w:val="002041E4"/>
    <w:rPr>
      <w:sz w:val="20"/>
      <w:szCs w:val="20"/>
    </w:rPr>
  </w:style>
  <w:style w:type="paragraph" w:styleId="a5">
    <w:name w:val="footer"/>
    <w:basedOn w:val="a"/>
    <w:link w:val="a6"/>
    <w:unhideWhenUsed/>
    <w:rsid w:val="002041E4"/>
    <w:pPr>
      <w:tabs>
        <w:tab w:val="center" w:pos="4153"/>
        <w:tab w:val="right" w:pos="8306"/>
      </w:tabs>
      <w:snapToGrid w:val="0"/>
    </w:pPr>
    <w:rPr>
      <w:sz w:val="20"/>
      <w:szCs w:val="20"/>
    </w:rPr>
  </w:style>
  <w:style w:type="character" w:customStyle="1" w:styleId="a6">
    <w:name w:val="頁尾 字元"/>
    <w:basedOn w:val="a0"/>
    <w:link w:val="a5"/>
    <w:rsid w:val="002041E4"/>
    <w:rPr>
      <w:sz w:val="20"/>
      <w:szCs w:val="20"/>
    </w:rPr>
  </w:style>
  <w:style w:type="table" w:styleId="a7">
    <w:name w:val="Table Grid"/>
    <w:basedOn w:val="a1"/>
    <w:uiPriority w:val="39"/>
    <w:rsid w:val="0020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535666"/>
    <w:pPr>
      <w:ind w:leftChars="200" w:left="480"/>
    </w:pPr>
    <w:rPr>
      <w:rFonts w:ascii="Times New Roman" w:eastAsia="新細明體" w:hAnsi="Times New Roman" w:cs="Times New Roman"/>
      <w:szCs w:val="24"/>
    </w:rPr>
  </w:style>
  <w:style w:type="character" w:customStyle="1" w:styleId="a9">
    <w:name w:val="清單段落 字元"/>
    <w:link w:val="a8"/>
    <w:uiPriority w:val="34"/>
    <w:rsid w:val="00535666"/>
    <w:rPr>
      <w:rFonts w:ascii="Times New Roman" w:eastAsia="新細明體" w:hAnsi="Times New Roman" w:cs="Times New Roman"/>
      <w:szCs w:val="24"/>
    </w:rPr>
  </w:style>
  <w:style w:type="table" w:customStyle="1" w:styleId="10">
    <w:name w:val="表格格線1"/>
    <w:basedOn w:val="a1"/>
    <w:next w:val="a7"/>
    <w:uiPriority w:val="59"/>
    <w:rsid w:val="003F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B126E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126EA"/>
    <w:rPr>
      <w:rFonts w:asciiTheme="majorHAnsi" w:eastAsiaTheme="majorEastAsia" w:hAnsiTheme="majorHAnsi" w:cstheme="majorBidi"/>
      <w:sz w:val="18"/>
      <w:szCs w:val="18"/>
    </w:rPr>
  </w:style>
  <w:style w:type="numbering" w:customStyle="1" w:styleId="WW8Num1">
    <w:name w:val="WW8Num1"/>
    <w:basedOn w:val="a2"/>
    <w:rsid w:val="001E677E"/>
    <w:pPr>
      <w:numPr>
        <w:numId w:val="2"/>
      </w:numPr>
    </w:pPr>
  </w:style>
  <w:style w:type="paragraph" w:styleId="ac">
    <w:name w:val="Body Text"/>
    <w:basedOn w:val="a"/>
    <w:link w:val="ad"/>
    <w:rsid w:val="009A44EE"/>
    <w:pPr>
      <w:adjustRightInd w:val="0"/>
      <w:spacing w:line="360" w:lineRule="atLeast"/>
      <w:textAlignment w:val="baseline"/>
      <w:outlineLvl w:val="0"/>
    </w:pPr>
    <w:rPr>
      <w:rFonts w:ascii="標楷體" w:eastAsia="標楷體" w:hAnsi="Times New Roman" w:cs="Times New Roman"/>
      <w:kern w:val="0"/>
      <w:sz w:val="28"/>
      <w:szCs w:val="20"/>
    </w:rPr>
  </w:style>
  <w:style w:type="character" w:customStyle="1" w:styleId="ad">
    <w:name w:val="本文 字元"/>
    <w:basedOn w:val="a0"/>
    <w:link w:val="ac"/>
    <w:rsid w:val="009A44EE"/>
    <w:rPr>
      <w:rFonts w:ascii="標楷體" w:eastAsia="標楷體" w:hAnsi="Times New Roman" w:cs="Times New Roman"/>
      <w:kern w:val="0"/>
      <w:sz w:val="28"/>
      <w:szCs w:val="20"/>
    </w:rPr>
  </w:style>
  <w:style w:type="paragraph" w:styleId="ae">
    <w:name w:val="Title"/>
    <w:basedOn w:val="a"/>
    <w:next w:val="a"/>
    <w:link w:val="af"/>
    <w:uiPriority w:val="10"/>
    <w:qFormat/>
    <w:rsid w:val="009A44EE"/>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9A44EE"/>
    <w:rPr>
      <w:rFonts w:asciiTheme="majorHAnsi" w:eastAsiaTheme="majorEastAsia" w:hAnsiTheme="majorHAnsi" w:cstheme="majorBidi"/>
      <w:b/>
      <w:bCs/>
      <w:sz w:val="32"/>
      <w:szCs w:val="32"/>
    </w:rPr>
  </w:style>
  <w:style w:type="character" w:customStyle="1" w:styleId="20">
    <w:name w:val="標題 2 字元"/>
    <w:basedOn w:val="a0"/>
    <w:link w:val="2"/>
    <w:uiPriority w:val="9"/>
    <w:semiHidden/>
    <w:rsid w:val="009A44EE"/>
    <w:rPr>
      <w:rFonts w:ascii="Arial" w:eastAsia="細明體" w:hAnsi="Arial" w:cs="Arial"/>
      <w:b/>
      <w:kern w:val="0"/>
      <w:sz w:val="48"/>
      <w:szCs w:val="20"/>
    </w:rPr>
  </w:style>
  <w:style w:type="character" w:customStyle="1" w:styleId="30">
    <w:name w:val="標題 3 字元"/>
    <w:basedOn w:val="a0"/>
    <w:link w:val="3"/>
    <w:uiPriority w:val="9"/>
    <w:semiHidden/>
    <w:rsid w:val="009A44EE"/>
    <w:rPr>
      <w:rFonts w:ascii="Arial" w:eastAsia="細明體" w:hAnsi="Arial" w:cs="Arial"/>
      <w:b/>
      <w:kern w:val="0"/>
      <w:sz w:val="36"/>
      <w:szCs w:val="20"/>
    </w:rPr>
  </w:style>
  <w:style w:type="paragraph" w:customStyle="1" w:styleId="Standard">
    <w:name w:val="Standard"/>
    <w:rsid w:val="009A44EE"/>
    <w:pPr>
      <w:widowControl w:val="0"/>
      <w:suppressAutoHyphens/>
      <w:autoSpaceDN w:val="0"/>
      <w:textAlignment w:val="baseline"/>
    </w:pPr>
    <w:rPr>
      <w:rFonts w:ascii="Times New Roman" w:eastAsia="新細明體" w:hAnsi="Times New Roman" w:cs="Times New Roman"/>
      <w:kern w:val="3"/>
      <w:szCs w:val="24"/>
    </w:rPr>
  </w:style>
  <w:style w:type="paragraph" w:customStyle="1" w:styleId="Heading">
    <w:name w:val="Heading"/>
    <w:basedOn w:val="Standard"/>
    <w:next w:val="Textbody"/>
    <w:rsid w:val="009A44EE"/>
    <w:pPr>
      <w:keepNext/>
      <w:spacing w:before="240" w:after="120"/>
    </w:pPr>
    <w:rPr>
      <w:rFonts w:ascii="Liberation Sans" w:eastAsia="微軟正黑體" w:hAnsi="Liberation Sans" w:cs="Arial"/>
      <w:sz w:val="28"/>
      <w:szCs w:val="28"/>
    </w:rPr>
  </w:style>
  <w:style w:type="paragraph" w:customStyle="1" w:styleId="Textbody">
    <w:name w:val="Text body"/>
    <w:basedOn w:val="Standard"/>
    <w:rsid w:val="009A44EE"/>
    <w:pPr>
      <w:ind w:left="640"/>
    </w:pPr>
    <w:rPr>
      <w:rFonts w:ascii="標楷體" w:eastAsia="標楷體" w:hAnsi="標楷體" w:cs="標楷體"/>
      <w:kern w:val="0"/>
    </w:rPr>
  </w:style>
  <w:style w:type="paragraph" w:styleId="af0">
    <w:name w:val="List"/>
    <w:basedOn w:val="Textbody"/>
    <w:rsid w:val="009A44EE"/>
    <w:rPr>
      <w:rFonts w:cs="Arial"/>
    </w:rPr>
  </w:style>
  <w:style w:type="paragraph" w:styleId="af1">
    <w:name w:val="caption"/>
    <w:basedOn w:val="Standard"/>
    <w:rsid w:val="009A44EE"/>
    <w:pPr>
      <w:suppressLineNumbers/>
      <w:spacing w:before="120" w:after="120"/>
    </w:pPr>
    <w:rPr>
      <w:rFonts w:cs="Arial"/>
      <w:i/>
      <w:iCs/>
    </w:rPr>
  </w:style>
  <w:style w:type="paragraph" w:customStyle="1" w:styleId="Index">
    <w:name w:val="Index"/>
    <w:basedOn w:val="Standard"/>
    <w:rsid w:val="009A44EE"/>
    <w:pPr>
      <w:suppressLineNumbers/>
    </w:pPr>
    <w:rPr>
      <w:rFonts w:cs="Arial"/>
    </w:rPr>
  </w:style>
  <w:style w:type="paragraph" w:customStyle="1" w:styleId="HeaderandFooter">
    <w:name w:val="Header and Footer"/>
    <w:basedOn w:val="Standard"/>
    <w:rsid w:val="009A44EE"/>
  </w:style>
  <w:style w:type="paragraph" w:styleId="af2">
    <w:name w:val="annotation text"/>
    <w:basedOn w:val="Standard"/>
    <w:link w:val="af3"/>
    <w:rsid w:val="009A44EE"/>
  </w:style>
  <w:style w:type="character" w:customStyle="1" w:styleId="af3">
    <w:name w:val="註解文字 字元"/>
    <w:basedOn w:val="a0"/>
    <w:link w:val="af2"/>
    <w:rsid w:val="009A44EE"/>
    <w:rPr>
      <w:rFonts w:ascii="Times New Roman" w:eastAsia="新細明體" w:hAnsi="Times New Roman" w:cs="Times New Roman"/>
      <w:kern w:val="3"/>
      <w:szCs w:val="24"/>
    </w:rPr>
  </w:style>
  <w:style w:type="paragraph" w:styleId="af4">
    <w:name w:val="annotation subject"/>
    <w:basedOn w:val="af2"/>
    <w:next w:val="af2"/>
    <w:link w:val="af5"/>
    <w:rsid w:val="009A44EE"/>
    <w:rPr>
      <w:b/>
      <w:bCs/>
    </w:rPr>
  </w:style>
  <w:style w:type="character" w:customStyle="1" w:styleId="af5">
    <w:name w:val="註解主旨 字元"/>
    <w:basedOn w:val="af3"/>
    <w:link w:val="af4"/>
    <w:rsid w:val="009A44EE"/>
    <w:rPr>
      <w:rFonts w:ascii="Times New Roman" w:eastAsia="新細明體" w:hAnsi="Times New Roman" w:cs="Times New Roman"/>
      <w:b/>
      <w:bCs/>
      <w:kern w:val="3"/>
      <w:szCs w:val="24"/>
    </w:rPr>
  </w:style>
  <w:style w:type="paragraph" w:customStyle="1" w:styleId="TableParagraph">
    <w:name w:val="Table Paragraph"/>
    <w:basedOn w:val="Standard"/>
    <w:rsid w:val="009A44EE"/>
    <w:rPr>
      <w:kern w:val="0"/>
    </w:rPr>
  </w:style>
  <w:style w:type="paragraph" w:customStyle="1" w:styleId="11">
    <w:name w:val="流程1"/>
    <w:basedOn w:val="Standard"/>
    <w:rsid w:val="009A44EE"/>
    <w:pPr>
      <w:spacing w:line="320" w:lineRule="exact"/>
      <w:jc w:val="center"/>
    </w:pPr>
    <w:rPr>
      <w:rFonts w:ascii="華康楷書體W5" w:eastAsia="華康楷書體W5" w:hAnsi="華康楷書體W5" w:cs="華康楷書體W5"/>
      <w:spacing w:val="17"/>
      <w:kern w:val="0"/>
      <w:sz w:val="28"/>
      <w:szCs w:val="20"/>
    </w:rPr>
  </w:style>
  <w:style w:type="paragraph" w:customStyle="1" w:styleId="12">
    <w:name w:val="內文1"/>
    <w:basedOn w:val="Standard"/>
    <w:rsid w:val="009A44EE"/>
    <w:pPr>
      <w:spacing w:before="120" w:line="408" w:lineRule="exact"/>
      <w:ind w:left="357"/>
    </w:pPr>
    <w:rPr>
      <w:rFonts w:ascii="華康楷書體W5" w:eastAsia="華康楷書體W5" w:hAnsi="華康楷書體W5" w:cs="華康楷書體W5"/>
      <w:spacing w:val="17"/>
      <w:kern w:val="0"/>
      <w:sz w:val="28"/>
      <w:szCs w:val="20"/>
    </w:rPr>
  </w:style>
  <w:style w:type="paragraph" w:customStyle="1" w:styleId="a80">
    <w:name w:val="a8"/>
    <w:basedOn w:val="Standard"/>
    <w:rsid w:val="009A44EE"/>
    <w:pPr>
      <w:widowControl/>
      <w:spacing w:before="280" w:after="280"/>
    </w:pPr>
    <w:rPr>
      <w:rFonts w:ascii="新細明體" w:hAnsi="新細明體" w:cs="新細明體"/>
      <w:kern w:val="0"/>
    </w:rPr>
  </w:style>
  <w:style w:type="paragraph" w:styleId="Web">
    <w:name w:val="Normal (Web)"/>
    <w:basedOn w:val="Standard"/>
    <w:rsid w:val="009A44EE"/>
    <w:pPr>
      <w:widowControl/>
      <w:spacing w:before="280" w:after="280"/>
    </w:pPr>
    <w:rPr>
      <w:rFonts w:ascii="新細明體" w:hAnsi="新細明體" w:cs="新細明體"/>
      <w:color w:val="000000"/>
      <w:kern w:val="0"/>
    </w:rPr>
  </w:style>
  <w:style w:type="character" w:styleId="af6">
    <w:name w:val="annotation reference"/>
    <w:rsid w:val="009A44EE"/>
    <w:rPr>
      <w:sz w:val="18"/>
      <w:szCs w:val="18"/>
    </w:rPr>
  </w:style>
  <w:style w:type="character" w:customStyle="1" w:styleId="Internetlink">
    <w:name w:val="Internet link"/>
    <w:rsid w:val="009A44EE"/>
    <w:rPr>
      <w:color w:val="0000FF"/>
      <w:u w:val="single"/>
    </w:rPr>
  </w:style>
  <w:style w:type="character" w:customStyle="1" w:styleId="user">
    <w:name w:val="user"/>
    <w:rsid w:val="009A44EE"/>
    <w:rPr>
      <w:rFonts w:ascii="Arial" w:eastAsia="新細明體" w:hAnsi="Arial" w:cs="Arial"/>
      <w:color w:val="auto"/>
      <w:sz w:val="18"/>
      <w:szCs w:val="20"/>
    </w:rPr>
  </w:style>
  <w:style w:type="character" w:styleId="af7">
    <w:name w:val="page number"/>
    <w:basedOn w:val="a0"/>
    <w:rsid w:val="009A44EE"/>
  </w:style>
  <w:style w:type="character" w:customStyle="1" w:styleId="ListLabel1">
    <w:name w:val="ListLabel 1"/>
    <w:rsid w:val="009A44EE"/>
    <w:rPr>
      <w:rFonts w:ascii="標楷體" w:eastAsia="標楷體" w:hAnsi="標楷體" w:cs="標楷體"/>
      <w:b w:val="0"/>
      <w:sz w:val="28"/>
    </w:rPr>
  </w:style>
  <w:style w:type="character" w:customStyle="1" w:styleId="ListLabel2">
    <w:name w:val="ListLabel 2"/>
    <w:rsid w:val="009A44EE"/>
    <w:rPr>
      <w:rFonts w:eastAsia="標楷體" w:cs="Times New Roman"/>
    </w:rPr>
  </w:style>
  <w:style w:type="character" w:customStyle="1" w:styleId="ListLabel3">
    <w:name w:val="ListLabel 3"/>
    <w:rsid w:val="009A44EE"/>
    <w:rPr>
      <w:rFonts w:eastAsia="標楷體" w:cs="Times New Roman"/>
    </w:rPr>
  </w:style>
  <w:style w:type="character" w:styleId="af8">
    <w:name w:val="Hyperlink"/>
    <w:basedOn w:val="a0"/>
    <w:rsid w:val="009A44EE"/>
    <w:rPr>
      <w:color w:val="0563C1"/>
      <w:u w:val="single"/>
    </w:rPr>
  </w:style>
  <w:style w:type="character" w:customStyle="1" w:styleId="UnresolvedMention">
    <w:name w:val="Unresolved Mention"/>
    <w:basedOn w:val="a0"/>
    <w:rsid w:val="009A44EE"/>
    <w:rPr>
      <w:color w:val="605E5C"/>
      <w:shd w:val="clear" w:color="auto" w:fill="E1DFDD"/>
    </w:rPr>
  </w:style>
  <w:style w:type="character" w:styleId="af9">
    <w:name w:val="FollowedHyperlink"/>
    <w:basedOn w:val="a0"/>
    <w:rsid w:val="009A44EE"/>
    <w:rPr>
      <w:color w:val="954F72"/>
      <w:u w:val="single"/>
    </w:rPr>
  </w:style>
  <w:style w:type="numbering" w:customStyle="1" w:styleId="WW8Num11">
    <w:name w:val="WW8Num11"/>
    <w:basedOn w:val="a2"/>
    <w:rsid w:val="009A44EE"/>
    <w:pPr>
      <w:numPr>
        <w:numId w:val="3"/>
      </w:numPr>
    </w:pPr>
  </w:style>
  <w:style w:type="numbering" w:customStyle="1" w:styleId="1">
    <w:name w:val="無清單1"/>
    <w:basedOn w:val="a2"/>
    <w:rsid w:val="009A44EE"/>
    <w:pPr>
      <w:numPr>
        <w:numId w:val="4"/>
      </w:numPr>
    </w:pPr>
  </w:style>
  <w:style w:type="numbering" w:customStyle="1" w:styleId="WWNum1">
    <w:name w:val="WWNum1"/>
    <w:basedOn w:val="a2"/>
    <w:rsid w:val="009A44EE"/>
    <w:pPr>
      <w:numPr>
        <w:numId w:val="5"/>
      </w:numPr>
    </w:pPr>
  </w:style>
  <w:style w:type="numbering" w:customStyle="1" w:styleId="WWNum2">
    <w:name w:val="WWNum2"/>
    <w:basedOn w:val="a2"/>
    <w:rsid w:val="009A44EE"/>
    <w:pPr>
      <w:numPr>
        <w:numId w:val="6"/>
      </w:numPr>
    </w:pPr>
  </w:style>
  <w:style w:type="numbering" w:customStyle="1" w:styleId="WWNum3">
    <w:name w:val="WWNum3"/>
    <w:basedOn w:val="a2"/>
    <w:rsid w:val="009A44EE"/>
    <w:pPr>
      <w:numPr>
        <w:numId w:val="7"/>
      </w:numPr>
    </w:pPr>
  </w:style>
  <w:style w:type="numbering" w:customStyle="1" w:styleId="WWNum4">
    <w:name w:val="WWNum4"/>
    <w:basedOn w:val="a2"/>
    <w:rsid w:val="009A44EE"/>
    <w:pPr>
      <w:numPr>
        <w:numId w:val="8"/>
      </w:numPr>
    </w:pPr>
  </w:style>
  <w:style w:type="numbering" w:customStyle="1" w:styleId="WWNum5">
    <w:name w:val="WWNum5"/>
    <w:basedOn w:val="a2"/>
    <w:rsid w:val="009A44EE"/>
    <w:pPr>
      <w:numPr>
        <w:numId w:val="9"/>
      </w:numPr>
    </w:pPr>
  </w:style>
  <w:style w:type="numbering" w:customStyle="1" w:styleId="WWNum6">
    <w:name w:val="WWNum6"/>
    <w:basedOn w:val="a2"/>
    <w:rsid w:val="009A44EE"/>
    <w:pPr>
      <w:numPr>
        <w:numId w:val="10"/>
      </w:numPr>
    </w:pPr>
  </w:style>
  <w:style w:type="numbering" w:customStyle="1" w:styleId="WWNum7">
    <w:name w:val="WWNum7"/>
    <w:basedOn w:val="a2"/>
    <w:rsid w:val="009A44EE"/>
    <w:pPr>
      <w:numPr>
        <w:numId w:val="11"/>
      </w:numPr>
    </w:pPr>
  </w:style>
  <w:style w:type="numbering" w:customStyle="1" w:styleId="WWNum8">
    <w:name w:val="WWNum8"/>
    <w:basedOn w:val="a2"/>
    <w:rsid w:val="009A44EE"/>
    <w:pPr>
      <w:numPr>
        <w:numId w:val="12"/>
      </w:numPr>
    </w:pPr>
  </w:style>
  <w:style w:type="numbering" w:customStyle="1" w:styleId="WWNum9">
    <w:name w:val="WWNum9"/>
    <w:basedOn w:val="a2"/>
    <w:rsid w:val="009A44EE"/>
    <w:pPr>
      <w:numPr>
        <w:numId w:val="13"/>
      </w:numPr>
    </w:pPr>
  </w:style>
  <w:style w:type="numbering" w:customStyle="1" w:styleId="WWNum10">
    <w:name w:val="WWNum10"/>
    <w:basedOn w:val="a2"/>
    <w:rsid w:val="009A44EE"/>
    <w:pPr>
      <w:numPr>
        <w:numId w:val="14"/>
      </w:numPr>
    </w:pPr>
  </w:style>
  <w:style w:type="numbering" w:customStyle="1" w:styleId="WWNum11">
    <w:name w:val="WWNum11"/>
    <w:basedOn w:val="a2"/>
    <w:rsid w:val="009A44EE"/>
    <w:pPr>
      <w:numPr>
        <w:numId w:val="15"/>
      </w:numPr>
    </w:pPr>
  </w:style>
  <w:style w:type="numbering" w:customStyle="1" w:styleId="WWNum12">
    <w:name w:val="WWNum12"/>
    <w:basedOn w:val="a2"/>
    <w:rsid w:val="009A44E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4485">
      <w:bodyDiv w:val="1"/>
      <w:marLeft w:val="0"/>
      <w:marRight w:val="0"/>
      <w:marTop w:val="0"/>
      <w:marBottom w:val="0"/>
      <w:divBdr>
        <w:top w:val="none" w:sz="0" w:space="0" w:color="auto"/>
        <w:left w:val="none" w:sz="0" w:space="0" w:color="auto"/>
        <w:bottom w:val="none" w:sz="0" w:space="0" w:color="auto"/>
        <w:right w:val="none" w:sz="0" w:space="0" w:color="auto"/>
      </w:divBdr>
    </w:div>
    <w:div w:id="911936593">
      <w:bodyDiv w:val="1"/>
      <w:marLeft w:val="0"/>
      <w:marRight w:val="0"/>
      <w:marTop w:val="0"/>
      <w:marBottom w:val="0"/>
      <w:divBdr>
        <w:top w:val="none" w:sz="0" w:space="0" w:color="auto"/>
        <w:left w:val="none" w:sz="0" w:space="0" w:color="auto"/>
        <w:bottom w:val="none" w:sz="0" w:space="0" w:color="auto"/>
        <w:right w:val="none" w:sz="0" w:space="0" w:color="auto"/>
      </w:divBdr>
    </w:div>
    <w:div w:id="14564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B212-A0C6-4082-8815-06D4629D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USER-1477</dc:creator>
  <cp:keywords/>
  <dc:description/>
  <cp:lastModifiedBy>user</cp:lastModifiedBy>
  <cp:revision>3</cp:revision>
  <dcterms:created xsi:type="dcterms:W3CDTF">2022-03-14T09:41:00Z</dcterms:created>
  <dcterms:modified xsi:type="dcterms:W3CDTF">2022-03-14T09:42:00Z</dcterms:modified>
</cp:coreProperties>
</file>